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32"/>
          <w:szCs w:val="32"/>
        </w:rPr>
      </w:pPr>
      <w:permStart w:id="0" w:edGrp="everyone"/>
      <w:r>
        <w:rPr>
          <w:rFonts w:hint="eastAsia" w:ascii="宋体" w:hAnsi="宋体" w:cs="宋体"/>
          <w:b/>
          <w:bCs/>
          <w:sz w:val="32"/>
          <w:szCs w:val="32"/>
          <w:lang w:val="en-US" w:eastAsia="zh-CN"/>
        </w:rPr>
        <w:t>项目名称：</w:t>
      </w:r>
      <w:r>
        <w:rPr>
          <w:rFonts w:hint="eastAsia" w:ascii="宋体" w:hAnsi="宋体" w:cs="宋体"/>
          <w:b/>
          <w:bCs/>
          <w:sz w:val="32"/>
          <w:szCs w:val="32"/>
        </w:rPr>
        <w:t>皖北卫生职业学院202</w:t>
      </w:r>
      <w:r>
        <w:rPr>
          <w:rFonts w:hint="eastAsia" w:ascii="宋体" w:hAnsi="宋体" w:cs="宋体"/>
          <w:b/>
          <w:bCs/>
          <w:sz w:val="32"/>
          <w:szCs w:val="32"/>
          <w:lang w:val="en-US" w:eastAsia="zh-CN"/>
        </w:rPr>
        <w:t>5</w:t>
      </w:r>
      <w:r>
        <w:rPr>
          <w:rFonts w:hint="eastAsia" w:ascii="宋体" w:hAnsi="宋体" w:cs="宋体"/>
          <w:b/>
          <w:bCs/>
          <w:sz w:val="32"/>
          <w:szCs w:val="32"/>
        </w:rPr>
        <w:t xml:space="preserve">年学生体检采购项目 </w:t>
      </w:r>
      <w:permEnd w:id="0"/>
    </w:p>
    <w:p>
      <w:pPr>
        <w:tabs>
          <w:tab w:val="left" w:pos="420"/>
        </w:tabs>
        <w:spacing w:line="700" w:lineRule="exact"/>
        <w:jc w:val="center"/>
        <w:rPr>
          <w:rFonts w:ascii="宋体" w:hAnsi="宋体"/>
          <w:b/>
          <w:bCs/>
          <w:sz w:val="30"/>
          <w:szCs w:val="30"/>
        </w:rPr>
      </w:pPr>
    </w:p>
    <w:p>
      <w:pPr>
        <w:tabs>
          <w:tab w:val="left" w:pos="420"/>
        </w:tabs>
        <w:spacing w:line="700" w:lineRule="exact"/>
        <w:jc w:val="center"/>
        <w:rPr>
          <w:rFonts w:ascii="宋体" w:hAnsi="宋体"/>
          <w:sz w:val="24"/>
          <w:szCs w:val="24"/>
        </w:rPr>
      </w:pPr>
    </w:p>
    <w:p>
      <w:pPr>
        <w:pStyle w:val="2"/>
      </w:pP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询</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价</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招</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件</w:t>
      </w:r>
    </w:p>
    <w:p>
      <w:pPr>
        <w:tabs>
          <w:tab w:val="left" w:pos="315"/>
          <w:tab w:val="left" w:pos="8820"/>
        </w:tabs>
        <w:spacing w:line="500" w:lineRule="exact"/>
        <w:ind w:right="267" w:rightChars="127"/>
        <w:jc w:val="center"/>
        <w:rPr>
          <w:rFonts w:ascii="仿宋_GB2312" w:eastAsia="仿宋_GB2312"/>
          <w:b/>
          <w:sz w:val="44"/>
        </w:rPr>
      </w:pPr>
    </w:p>
    <w:p>
      <w:pPr>
        <w:pStyle w:val="2"/>
      </w:pPr>
    </w:p>
    <w:p>
      <w:pPr>
        <w:tabs>
          <w:tab w:val="left" w:pos="315"/>
          <w:tab w:val="left" w:pos="8820"/>
        </w:tabs>
        <w:spacing w:line="500" w:lineRule="exact"/>
        <w:ind w:right="267" w:rightChars="127"/>
        <w:jc w:val="center"/>
        <w:rPr>
          <w:rFonts w:ascii="仿宋_GB2312" w:eastAsia="仿宋_GB2312"/>
          <w:sz w:val="44"/>
        </w:rPr>
      </w:pPr>
    </w:p>
    <w:p>
      <w:pPr>
        <w:pStyle w:val="2"/>
      </w:pPr>
    </w:p>
    <w:p>
      <w:pPr>
        <w:jc w:val="center"/>
        <w:rPr>
          <w:rFonts w:ascii="黑体" w:hAnsi="宋体" w:eastAsia="黑体"/>
          <w:sz w:val="28"/>
          <w:szCs w:val="28"/>
        </w:rPr>
      </w:pPr>
      <w:r>
        <w:rPr>
          <w:rFonts w:hint="eastAsia" w:ascii="黑体" w:hAnsi="宋体" w:eastAsia="黑体"/>
          <w:sz w:val="28"/>
          <w:szCs w:val="28"/>
        </w:rPr>
        <w:t>采购人：</w:t>
      </w:r>
      <w:permStart w:id="1" w:edGrp="everyone"/>
      <w:r>
        <w:rPr>
          <w:rFonts w:hint="eastAsia" w:ascii="黑体" w:hAnsi="宋体" w:eastAsia="黑体"/>
          <w:sz w:val="28"/>
          <w:szCs w:val="28"/>
        </w:rPr>
        <w:t>皖北卫生职业学院</w:t>
      </w:r>
      <w:permEnd w:id="1"/>
    </w:p>
    <w:p>
      <w:pPr>
        <w:jc w:val="center"/>
        <w:rPr>
          <w:rFonts w:ascii="黑体" w:hAnsi="宋体" w:eastAsia="黑体"/>
          <w:sz w:val="28"/>
          <w:szCs w:val="28"/>
        </w:rPr>
      </w:pPr>
      <w:r>
        <w:rPr>
          <w:rFonts w:hint="eastAsia" w:ascii="黑体" w:hAnsi="宋体" w:eastAsia="黑体"/>
          <w:sz w:val="28"/>
          <w:szCs w:val="28"/>
        </w:rPr>
        <w:t xml:space="preserve">采购代理机构： </w:t>
      </w:r>
      <w:r>
        <w:rPr>
          <w:rFonts w:hint="eastAsia" w:ascii="黑体" w:hAnsi="宋体" w:eastAsia="黑体"/>
          <w:sz w:val="28"/>
          <w:szCs w:val="28"/>
          <w:lang w:val="en-US" w:eastAsia="zh-CN"/>
        </w:rPr>
        <w:t>中金国际项目管理有限公司</w:t>
      </w:r>
    </w:p>
    <w:p>
      <w:pPr>
        <w:jc w:val="center"/>
        <w:rPr>
          <w:rFonts w:ascii="黑体" w:hAnsi="宋体" w:eastAsia="黑体"/>
          <w:sz w:val="28"/>
          <w:szCs w:val="28"/>
        </w:rPr>
      </w:pPr>
    </w:p>
    <w:p>
      <w:pPr>
        <w:jc w:val="center"/>
        <w:rPr>
          <w:rFonts w:ascii="黑体" w:hAnsi="宋体" w:eastAsia="黑体"/>
          <w:sz w:val="28"/>
          <w:szCs w:val="28"/>
        </w:rPr>
      </w:pPr>
      <w:permStart w:id="2" w:edGrp="everyone"/>
      <w:r>
        <w:rPr>
          <w:rFonts w:hint="eastAsia" w:ascii="黑体" w:hAnsi="宋体" w:eastAsia="黑体"/>
          <w:sz w:val="28"/>
          <w:szCs w:val="28"/>
        </w:rPr>
        <w:t xml:space="preserve">   202</w:t>
      </w:r>
      <w:r>
        <w:rPr>
          <w:rFonts w:hint="eastAsia" w:ascii="黑体" w:hAnsi="宋体" w:eastAsia="黑体"/>
          <w:sz w:val="28"/>
          <w:szCs w:val="28"/>
          <w:lang w:val="en-US" w:eastAsia="zh-CN"/>
        </w:rPr>
        <w:t>5</w:t>
      </w:r>
      <w:r>
        <w:rPr>
          <w:rFonts w:hint="eastAsia" w:ascii="黑体" w:hAnsi="宋体" w:eastAsia="黑体"/>
          <w:sz w:val="28"/>
          <w:szCs w:val="28"/>
        </w:rPr>
        <w:t xml:space="preserve"> </w:t>
      </w:r>
      <w:permEnd w:id="2"/>
      <w:r>
        <w:rPr>
          <w:rFonts w:hint="eastAsia" w:ascii="黑体" w:hAnsi="宋体" w:eastAsia="黑体"/>
          <w:sz w:val="28"/>
          <w:szCs w:val="28"/>
        </w:rPr>
        <w:t xml:space="preserve"> 年</w:t>
      </w:r>
      <w:permStart w:id="3" w:edGrp="everyone"/>
      <w:r>
        <w:rPr>
          <w:rFonts w:hint="eastAsia" w:ascii="黑体" w:hAnsi="宋体" w:eastAsia="黑体"/>
          <w:sz w:val="28"/>
          <w:szCs w:val="28"/>
        </w:rPr>
        <w:t xml:space="preserve"> </w:t>
      </w:r>
      <w:r>
        <w:rPr>
          <w:rFonts w:hint="eastAsia" w:ascii="黑体" w:hAnsi="宋体" w:eastAsia="黑体"/>
          <w:sz w:val="28"/>
          <w:szCs w:val="28"/>
          <w:lang w:val="en-US" w:eastAsia="zh-CN"/>
        </w:rPr>
        <w:t>8</w:t>
      </w:r>
      <w:r>
        <w:rPr>
          <w:rFonts w:hint="eastAsia" w:ascii="黑体" w:hAnsi="宋体" w:eastAsia="黑体"/>
          <w:sz w:val="28"/>
          <w:szCs w:val="28"/>
        </w:rPr>
        <w:t xml:space="preserve"> </w:t>
      </w:r>
    </w:p>
    <w:permEnd w:id="3"/>
    <w:p>
      <w:pPr>
        <w:pStyle w:val="105"/>
        <w:ind w:firstLine="0" w:firstLineChars="0"/>
        <w:jc w:val="center"/>
        <w:rPr>
          <w:b/>
          <w:sz w:val="44"/>
          <w:szCs w:val="44"/>
        </w:rPr>
      </w:pPr>
      <w:r>
        <w:rPr>
          <w:b/>
          <w:sz w:val="44"/>
          <w:szCs w:val="44"/>
          <w:lang w:val="en-US"/>
        </w:rPr>
        <w:br w:type="page"/>
      </w:r>
      <w:r>
        <w:rPr>
          <w:b/>
          <w:sz w:val="44"/>
          <w:szCs w:val="44"/>
        </w:rPr>
        <w:t>目录</w:t>
      </w:r>
      <w:permStart w:id="4" w:edGrp="everyone"/>
    </w:p>
    <w:p>
      <w:pPr>
        <w:pStyle w:val="105"/>
        <w:ind w:firstLine="0" w:firstLineChars="0"/>
        <w:jc w:val="center"/>
        <w:rPr>
          <w:szCs w:val="21"/>
        </w:rPr>
      </w:pPr>
      <w:r>
        <w:rPr>
          <w:szCs w:val="21"/>
        </w:rPr>
        <w:fldChar w:fldCharType="begin"/>
      </w:r>
      <w:r>
        <w:rPr>
          <w:szCs w:val="21"/>
        </w:rPr>
        <w:instrText xml:space="preserve"> TOC \o "1-3" \h \z \u </w:instrText>
      </w:r>
      <w:r>
        <w:rPr>
          <w:szCs w:val="21"/>
        </w:rPr>
        <w:fldChar w:fldCharType="separate"/>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"_Toc17872" </w:instrText>
      </w:r>
      <w:r>
        <w:fldChar w:fldCharType="separate"/>
      </w:r>
      <w:r>
        <w:rPr>
          <w:rFonts w:hint="eastAsia" w:ascii="宋体" w:hAnsi="宋体" w:cs="宋体"/>
          <w:szCs w:val="28"/>
        </w:rPr>
        <w:t>第一章  招标公告</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"_Toc6951" </w:instrText>
      </w:r>
      <w:r>
        <w:fldChar w:fldCharType="separate"/>
      </w:r>
      <w:r>
        <w:rPr>
          <w:rFonts w:hint="eastAsia" w:ascii="宋体" w:hAnsi="宋体" w:cs="宋体"/>
          <w:szCs w:val="28"/>
        </w:rPr>
        <w:t>第二章 投标人须知前附表</w:t>
      </w:r>
      <w:r>
        <w:rPr>
          <w:rFonts w:hint="eastAsia" w:ascii="宋体" w:hAnsi="宋体" w:cs="宋体"/>
          <w:szCs w:val="28"/>
        </w:rPr>
        <w:tab/>
      </w:r>
      <w:r>
        <w:rPr>
          <w:rFonts w:hint="eastAsia" w:ascii="宋体" w:hAnsi="宋体" w:cs="宋体"/>
          <w:szCs w:val="28"/>
        </w:rPr>
        <w:t>4</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"_Toc19096" </w:instrText>
      </w:r>
      <w:r>
        <w:fldChar w:fldCharType="separate"/>
      </w:r>
      <w:r>
        <w:rPr>
          <w:rFonts w:hint="eastAsia" w:ascii="宋体" w:hAnsi="宋体" w:cs="宋体"/>
          <w:szCs w:val="28"/>
        </w:rPr>
        <w:t>第三章 货物服务需求一览表</w:t>
      </w:r>
      <w:r>
        <w:rPr>
          <w:rFonts w:hint="eastAsia" w:ascii="宋体" w:hAnsi="宋体" w:cs="宋体"/>
          <w:szCs w:val="28"/>
        </w:rPr>
        <w:tab/>
      </w:r>
      <w:r>
        <w:rPr>
          <w:rFonts w:hint="eastAsia" w:ascii="宋体" w:hAnsi="宋体" w:cs="宋体"/>
          <w:szCs w:val="28"/>
        </w:rPr>
        <w:t>6</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"_Toc8327" </w:instrText>
      </w:r>
      <w:r>
        <w:fldChar w:fldCharType="separate"/>
      </w:r>
      <w:r>
        <w:rPr>
          <w:rFonts w:hint="eastAsia" w:ascii="宋体" w:hAnsi="宋体" w:cs="宋体"/>
          <w:szCs w:val="28"/>
        </w:rPr>
        <w:t>第四章 评标办法（综合评分法）</w:t>
      </w:r>
      <w:r>
        <w:rPr>
          <w:rFonts w:hint="eastAsia" w:ascii="宋体" w:hAnsi="宋体" w:cs="宋体"/>
          <w:szCs w:val="28"/>
        </w:rPr>
        <w:tab/>
      </w:r>
      <w:r>
        <w:rPr>
          <w:rFonts w:hint="eastAsia" w:ascii="宋体" w:hAnsi="宋体" w:cs="宋体"/>
          <w:szCs w:val="28"/>
        </w:rPr>
        <w:t>9</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"_Toc26006" </w:instrText>
      </w:r>
      <w:r>
        <w:fldChar w:fldCharType="separate"/>
      </w:r>
      <w:r>
        <w:rPr>
          <w:rFonts w:hint="eastAsia" w:ascii="宋体" w:hAnsi="宋体" w:cs="宋体"/>
          <w:szCs w:val="28"/>
        </w:rPr>
        <w:t>第五章 投标人须知</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5</w:t>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"_Toc2167" </w:instrText>
      </w:r>
      <w:r>
        <w:fldChar w:fldCharType="separate"/>
      </w:r>
      <w:r>
        <w:rPr>
          <w:rFonts w:hint="eastAsia" w:ascii="宋体" w:hAnsi="宋体" w:cs="宋体"/>
          <w:szCs w:val="28"/>
        </w:rPr>
        <w:t>第六章 采购合同</w:t>
      </w:r>
      <w:r>
        <w:rPr>
          <w:rFonts w:hint="eastAsia" w:ascii="宋体" w:hAnsi="宋体" w:cs="宋体"/>
          <w:szCs w:val="28"/>
        </w:rPr>
        <w:tab/>
      </w:r>
      <w:r>
        <w:rPr>
          <w:rFonts w:hint="eastAsia" w:ascii="宋体" w:hAnsi="宋体" w:cs="宋体"/>
          <w:szCs w:val="28"/>
        </w:rPr>
        <w:t>2</w:t>
      </w:r>
      <w:r>
        <w:rPr>
          <w:rFonts w:hint="eastAsia" w:ascii="宋体" w:hAnsi="宋体" w:cs="宋体"/>
          <w:szCs w:val="28"/>
        </w:rPr>
        <w:fldChar w:fldCharType="end"/>
      </w:r>
      <w:r>
        <w:rPr>
          <w:rFonts w:hint="eastAsia" w:ascii="宋体" w:hAnsi="宋体" w:cs="宋体"/>
          <w:szCs w:val="28"/>
        </w:rPr>
        <w:t>7</w:t>
      </w:r>
    </w:p>
    <w:p>
      <w:pPr>
        <w:pStyle w:val="43"/>
        <w:tabs>
          <w:tab w:val="right" w:leader="dot" w:pos="9413"/>
          <w:tab w:val="clear" w:pos="9403"/>
        </w:tabs>
        <w:spacing w:line="360" w:lineRule="auto"/>
        <w:ind w:left="0" w:firstLine="280" w:firstLineChars="100"/>
        <w:rPr>
          <w:rFonts w:ascii="宋体" w:hAnsi="宋体" w:cs="宋体"/>
          <w:szCs w:val="28"/>
        </w:rPr>
      </w:pPr>
      <w:r>
        <w:fldChar w:fldCharType="begin"/>
      </w:r>
      <w:r>
        <w:instrText xml:space="preserve"> HYPERLINK \l "_Toc20747" </w:instrText>
      </w:r>
      <w:r>
        <w:fldChar w:fldCharType="separate"/>
      </w:r>
      <w:r>
        <w:rPr>
          <w:rFonts w:hint="eastAsia" w:ascii="宋体" w:hAnsi="宋体" w:cs="宋体"/>
          <w:szCs w:val="28"/>
        </w:rPr>
        <w:t>第七章 投标文件格式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_Toc20747 </w:instrText>
      </w:r>
      <w:r>
        <w:rPr>
          <w:rFonts w:hint="eastAsia" w:ascii="宋体" w:hAnsi="宋体" w:cs="宋体"/>
          <w:szCs w:val="28"/>
        </w:rPr>
        <w:fldChar w:fldCharType="separate"/>
      </w:r>
      <w:r>
        <w:rPr>
          <w:rFonts w:hint="eastAsia" w:ascii="宋体" w:hAnsi="宋体" w:cs="宋体"/>
          <w:szCs w:val="28"/>
        </w:rPr>
        <w:t>37</w:t>
      </w:r>
      <w:r>
        <w:rPr>
          <w:rFonts w:hint="eastAsia" w:ascii="宋体" w:hAnsi="宋体" w:cs="宋体"/>
          <w:szCs w:val="28"/>
        </w:rPr>
        <w:fldChar w:fldCharType="end"/>
      </w:r>
      <w:r>
        <w:rPr>
          <w:rFonts w:hint="eastAsia" w:ascii="宋体" w:hAnsi="宋体" w:cs="宋体"/>
          <w:szCs w:val="28"/>
        </w:rPr>
        <w:fldChar w:fldCharType="end"/>
      </w:r>
    </w:p>
    <w:p>
      <w:pPr>
        <w:pStyle w:val="6"/>
        <w:spacing w:before="0" w:after="0" w:line="520" w:lineRule="exact"/>
        <w:rPr>
          <w:b w:val="0"/>
          <w:bCs w:val="0"/>
          <w:sz w:val="21"/>
          <w:szCs w:val="21"/>
          <w:lang w:val="zh-CN"/>
        </w:rPr>
      </w:pPr>
      <w:r>
        <w:rPr>
          <w:b w:val="0"/>
          <w:bCs w:val="0"/>
          <w:sz w:val="21"/>
          <w:szCs w:val="21"/>
          <w:lang w:val="zh-CN"/>
        </w:rPr>
        <w:fldChar w:fldCharType="end"/>
      </w:r>
    </w:p>
    <w:p>
      <w:pPr>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ermEnd w:id="4"/>
    <w:p>
      <w:pPr>
        <w:pStyle w:val="2"/>
        <w:rPr>
          <w:szCs w:val="21"/>
          <w:lang w:val="zh-CN"/>
        </w:rPr>
      </w:pPr>
    </w:p>
    <w:p>
      <w:pPr>
        <w:pStyle w:val="7"/>
        <w:spacing w:before="0" w:after="0" w:line="520" w:lineRule="exact"/>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17872"/>
      <w:bookmarkStart w:id="1" w:name="_Toc11781"/>
      <w:bookmarkStart w:id="2" w:name="_Toc462234292"/>
      <w:bookmarkStart w:id="3" w:name="_Toc482084451"/>
      <w:bookmarkStart w:id="4" w:name="_Toc13189"/>
    </w:p>
    <w:p>
      <w:pPr>
        <w:pStyle w:val="7"/>
        <w:spacing w:before="0" w:after="0" w:line="520" w:lineRule="exact"/>
      </w:pPr>
      <w:r>
        <w:rPr>
          <w:rFonts w:hint="eastAsia"/>
        </w:rPr>
        <w:t>第一章  招标公告</w:t>
      </w:r>
      <w:bookmarkEnd w:id="0"/>
      <w:bookmarkEnd w:id="1"/>
      <w:bookmarkEnd w:id="2"/>
      <w:bookmarkEnd w:id="3"/>
      <w:bookmarkEnd w:id="4"/>
    </w:p>
    <w:p/>
    <w:p>
      <w:pPr>
        <w:pStyle w:val="7"/>
        <w:keepNext w:val="0"/>
        <w:keepLines w:val="0"/>
        <w:widowControl/>
        <w:shd w:val="clear" w:color="auto" w:fill="FFFFFF"/>
        <w:spacing w:before="0" w:after="210" w:line="21" w:lineRule="atLeast"/>
        <w:ind w:firstLine="0"/>
        <w:jc w:val="center"/>
        <w:rPr>
          <w:rFonts w:ascii="黑体" w:hAnsi="黑体"/>
          <w:sz w:val="30"/>
          <w:szCs w:val="30"/>
          <w:u w:val="none"/>
        </w:rPr>
      </w:pPr>
      <w:bookmarkStart w:id="5" w:name="_Toc10733"/>
      <w:bookmarkStart w:id="6" w:name="_Toc12163"/>
      <w:bookmarkStart w:id="7" w:name="_Toc31345"/>
      <w:bookmarkStart w:id="8" w:name="_Toc6951"/>
      <w:bookmarkStart w:id="9" w:name="_Toc482084456"/>
      <w:permStart w:id="5" w:edGrp="everyone"/>
      <w:permEnd w:id="5"/>
      <w:r>
        <w:rPr>
          <w:rFonts w:hint="eastAsia" w:cs="宋体"/>
          <w:sz w:val="30"/>
          <w:szCs w:val="30"/>
          <w:u w:val="none"/>
          <w:shd w:val="clear" w:color="auto" w:fill="FFFFFF"/>
        </w:rPr>
        <w:t>皖北卫生职业学院202</w:t>
      </w:r>
      <w:r>
        <w:rPr>
          <w:rFonts w:hint="eastAsia" w:cs="宋体"/>
          <w:sz w:val="30"/>
          <w:szCs w:val="30"/>
          <w:u w:val="none"/>
          <w:shd w:val="clear" w:color="auto" w:fill="FFFFFF"/>
          <w:lang w:val="en-US" w:eastAsia="zh-CN"/>
        </w:rPr>
        <w:t>5</w:t>
      </w:r>
      <w:r>
        <w:rPr>
          <w:rFonts w:hint="eastAsia" w:cs="宋体"/>
          <w:sz w:val="30"/>
          <w:szCs w:val="30"/>
          <w:u w:val="none"/>
          <w:shd w:val="clear" w:color="auto" w:fill="FFFFFF"/>
        </w:rPr>
        <w:t>年学生体检采购项目</w:t>
      </w:r>
      <w:r>
        <w:rPr>
          <w:rFonts w:hint="eastAsia" w:cs="宋体"/>
          <w:sz w:val="30"/>
          <w:szCs w:val="30"/>
          <w:u w:val="none"/>
          <w:shd w:val="clear" w:color="auto" w:fill="FFFFFF"/>
          <w:lang w:val="en-US" w:eastAsia="zh-CN"/>
        </w:rPr>
        <w:t>招</w:t>
      </w:r>
      <w:r>
        <w:rPr>
          <w:rFonts w:hint="eastAsia" w:ascii="黑体" w:hAnsi="黑体"/>
          <w:sz w:val="30"/>
          <w:szCs w:val="30"/>
          <w:u w:val="none"/>
        </w:rPr>
        <w:t>标公告</w:t>
      </w:r>
      <w:bookmarkEnd w:id="5"/>
      <w:bookmarkEnd w:id="6"/>
      <w:bookmarkEnd w:id="7"/>
    </w:p>
    <w:p>
      <w:pPr>
        <w:pStyle w:val="7"/>
        <w:keepNext w:val="0"/>
        <w:keepLines w:val="0"/>
        <w:widowControl/>
        <w:shd w:val="clear" w:color="auto" w:fill="FFFFFF"/>
        <w:spacing w:before="0" w:after="210" w:line="21" w:lineRule="atLeast"/>
        <w:ind w:firstLine="480" w:firstLineChars="200"/>
        <w:jc w:val="left"/>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我院拟通过询价招标方式选定一家供应商负责提供2025年学生体检及相关服务。现将有关事宜公告如下：</w:t>
      </w:r>
    </w:p>
    <w:p>
      <w:pPr>
        <w:pStyle w:val="46"/>
        <w:shd w:val="clear" w:color="auto" w:fill="FFFFFF"/>
        <w:tabs>
          <w:tab w:val="left" w:pos="479"/>
        </w:tabs>
        <w:spacing w:before="0" w:beforeAutospacing="0" w:after="0" w:afterAutospacing="0" w:line="446" w:lineRule="atLeast"/>
        <w:ind w:firstLine="547"/>
        <w:rPr>
          <w:rStyle w:val="53"/>
          <w:rFonts w:ascii="宋体" w:hAnsi="宋体" w:eastAsia="宋体" w:cs="宋体"/>
          <w:spacing w:val="8"/>
          <w:sz w:val="28"/>
          <w:szCs w:val="28"/>
          <w:shd w:val="clear" w:color="auto" w:fill="FFFFFF"/>
        </w:rPr>
      </w:pPr>
      <w:r>
        <w:rPr>
          <w:rStyle w:val="53"/>
          <w:rFonts w:hint="eastAsia" w:ascii="宋体" w:hAnsi="宋体" w:eastAsia="宋体" w:cs="宋体"/>
          <w:spacing w:val="8"/>
          <w:sz w:val="28"/>
          <w:szCs w:val="28"/>
          <w:shd w:val="clear" w:color="auto" w:fill="FFFFFF"/>
        </w:rPr>
        <w:t>一、项目基本情况</w:t>
      </w:r>
    </w:p>
    <w:p>
      <w:pPr>
        <w:pStyle w:val="46"/>
        <w:shd w:val="clear" w:color="auto" w:fill="FFFFFF"/>
        <w:tabs>
          <w:tab w:val="left" w:pos="479"/>
        </w:tabs>
        <w:spacing w:before="0" w:beforeAutospacing="0" w:after="0" w:afterAutospacing="0" w:line="446" w:lineRule="atLeast"/>
        <w:ind w:firstLine="547"/>
        <w:rPr>
          <w:rFonts w:hint="eastAsia" w:cs="宋体"/>
          <w:u w:val="single"/>
          <w:shd w:val="clear" w:color="auto" w:fill="FFFFFF"/>
        </w:rPr>
      </w:pPr>
      <w:r>
        <w:rPr>
          <w:rFonts w:hint="eastAsia" w:cs="宋体"/>
          <w:shd w:val="clear" w:color="auto" w:fill="FFFFFF"/>
        </w:rPr>
        <w:t>项目名称：</w:t>
      </w:r>
      <w:r>
        <w:rPr>
          <w:rFonts w:hint="eastAsia" w:cs="宋体"/>
          <w:u w:val="single"/>
          <w:shd w:val="clear" w:color="auto" w:fill="FFFFFF"/>
          <w:lang w:eastAsia="zh-CN"/>
        </w:rPr>
        <w:t>皖北卫生职业学院2025年学生体检采购项目（二次）</w:t>
      </w:r>
    </w:p>
    <w:p>
      <w:pPr>
        <w:pStyle w:val="46"/>
        <w:shd w:val="clear" w:color="auto" w:fill="FFFFFF"/>
        <w:tabs>
          <w:tab w:val="left" w:pos="479"/>
        </w:tabs>
        <w:spacing w:before="0" w:beforeAutospacing="0" w:after="0" w:afterAutospacing="0" w:line="446" w:lineRule="atLeast"/>
        <w:ind w:firstLine="547"/>
        <w:rPr>
          <w:rFonts w:cs="宋体"/>
          <w:u w:val="single"/>
          <w:shd w:val="clear" w:color="auto" w:fill="FFFFFF"/>
        </w:rPr>
      </w:pPr>
      <w:r>
        <w:rPr>
          <w:rFonts w:hint="eastAsia" w:cs="宋体"/>
          <w:shd w:val="clear" w:color="auto" w:fill="FFFFFF"/>
        </w:rPr>
        <w:t>采购方式：</w:t>
      </w:r>
      <w:r>
        <w:rPr>
          <w:rFonts w:hint="eastAsia" w:cs="宋体"/>
          <w:u w:val="single"/>
          <w:shd w:val="clear" w:color="auto" w:fill="FFFFFF"/>
        </w:rPr>
        <w:t>询价招标</w:t>
      </w:r>
    </w:p>
    <w:p>
      <w:pPr>
        <w:spacing w:line="460" w:lineRule="exact"/>
        <w:ind w:firstLine="600" w:firstLineChars="250"/>
        <w:rPr>
          <w:rFonts w:ascii="宋体" w:hAnsi="宋体" w:cs="宋体"/>
          <w:kern w:val="0"/>
          <w:sz w:val="24"/>
          <w:szCs w:val="24"/>
          <w:u w:val="single"/>
          <w:shd w:val="clear" w:color="auto" w:fill="FFFFFF"/>
        </w:rPr>
      </w:pPr>
      <w:r>
        <w:rPr>
          <w:rFonts w:hint="eastAsia" w:ascii="宋体" w:hAnsi="宋体" w:cs="宋体"/>
          <w:kern w:val="0"/>
          <w:sz w:val="24"/>
          <w:szCs w:val="24"/>
          <w:shd w:val="clear" w:color="auto" w:fill="FFFFFF"/>
        </w:rPr>
        <w:t>预算金额：</w:t>
      </w:r>
      <w:r>
        <w:rPr>
          <w:rFonts w:hint="eastAsia" w:ascii="宋体" w:hAnsi="宋体" w:cs="宋体"/>
          <w:kern w:val="0"/>
          <w:sz w:val="24"/>
          <w:szCs w:val="24"/>
          <w:u w:val="single"/>
          <w:shd w:val="clear" w:color="auto" w:fill="FFFFFF"/>
        </w:rPr>
        <w:t>体检单价限价80元/人，暂估学生约</w:t>
      </w:r>
      <w:r>
        <w:rPr>
          <w:rFonts w:hint="eastAsia" w:ascii="宋体" w:hAnsi="宋体" w:cs="宋体"/>
          <w:kern w:val="0"/>
          <w:sz w:val="24"/>
          <w:szCs w:val="24"/>
          <w:u w:val="single"/>
          <w:shd w:val="clear" w:color="auto" w:fill="FFFFFF"/>
          <w:lang w:val="en-US" w:eastAsia="zh-CN"/>
        </w:rPr>
        <w:t>42</w:t>
      </w:r>
      <w:r>
        <w:rPr>
          <w:rFonts w:hint="eastAsia" w:ascii="宋体" w:hAnsi="宋体" w:cs="宋体"/>
          <w:kern w:val="0"/>
          <w:sz w:val="24"/>
          <w:szCs w:val="24"/>
          <w:u w:val="single"/>
          <w:shd w:val="clear" w:color="auto" w:fill="FFFFFF"/>
        </w:rPr>
        <w:t>00人，超过采购预算的投标不予接受。</w:t>
      </w:r>
    </w:p>
    <w:p>
      <w:pPr>
        <w:spacing w:line="460" w:lineRule="exact"/>
        <w:ind w:firstLine="600" w:firstLineChars="250"/>
        <w:rPr>
          <w:rFonts w:ascii="宋体" w:hAnsi="宋体"/>
          <w:b/>
          <w:bCs/>
          <w:color w:val="000000" w:themeColor="text1"/>
          <w:sz w:val="24"/>
        </w:rPr>
      </w:pPr>
      <w:r>
        <w:rPr>
          <w:rFonts w:hint="eastAsia" w:ascii="宋体" w:hAnsi="宋体" w:cs="宋体"/>
          <w:kern w:val="0"/>
          <w:sz w:val="24"/>
          <w:szCs w:val="24"/>
          <w:shd w:val="clear" w:color="auto" w:fill="FFFFFF"/>
        </w:rPr>
        <w:t>所有投标报价均以人民币报价，投标报价不得高于招标控制价，报价应包含所需服务的人工服务费、材料费、仪器检测费、税费、不</w:t>
      </w:r>
      <w:r>
        <w:rPr>
          <w:rFonts w:hint="eastAsia" w:ascii="宋体" w:hAnsi="宋体"/>
          <w:sz w:val="24"/>
        </w:rPr>
        <w:t>可预见费等完成本招标内容所需的</w:t>
      </w:r>
      <w:r>
        <w:rPr>
          <w:rFonts w:hint="eastAsia" w:ascii="宋体" w:hAnsi="宋体"/>
          <w:color w:val="000000" w:themeColor="text1"/>
          <w:sz w:val="24"/>
        </w:rPr>
        <w:t>一切费用。采购方不再另行支付中标价以外的其他费用。</w:t>
      </w:r>
    </w:p>
    <w:p>
      <w:pPr>
        <w:pStyle w:val="46"/>
        <w:shd w:val="clear" w:color="auto" w:fill="FFFFFF"/>
        <w:tabs>
          <w:tab w:val="left" w:pos="479"/>
        </w:tabs>
        <w:spacing w:before="0" w:beforeAutospacing="0" w:after="0" w:afterAutospacing="0" w:line="446" w:lineRule="atLeast"/>
        <w:ind w:firstLine="547"/>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二、采购需求（具体详见体检项目清单及技术服务要求）</w:t>
      </w:r>
    </w:p>
    <w:tbl>
      <w:tblPr>
        <w:tblStyle w:val="50"/>
        <w:tblW w:w="9690" w:type="dxa"/>
        <w:tblInd w:w="-181" w:type="dxa"/>
        <w:shd w:val="clear" w:color="auto" w:fill="FFFFFF"/>
        <w:tblLayout w:type="fixed"/>
        <w:tblCellMar>
          <w:top w:w="0" w:type="dxa"/>
          <w:left w:w="0" w:type="dxa"/>
          <w:bottom w:w="0" w:type="dxa"/>
          <w:right w:w="0" w:type="dxa"/>
        </w:tblCellMar>
      </w:tblPr>
      <w:tblGrid>
        <w:gridCol w:w="675"/>
        <w:gridCol w:w="1935"/>
        <w:gridCol w:w="7080"/>
      </w:tblGrid>
      <w:tr>
        <w:tblPrEx>
          <w:shd w:val="clear" w:color="auto" w:fill="FFFFFF"/>
          <w:tblCellMar>
            <w:top w:w="0" w:type="dxa"/>
            <w:left w:w="0" w:type="dxa"/>
            <w:bottom w:w="0" w:type="dxa"/>
            <w:right w:w="0" w:type="dxa"/>
          </w:tblCellMar>
        </w:tblPrEx>
        <w:trPr>
          <w:trHeight w:val="735" w:hRule="atLeast"/>
          <w:tblHeader/>
        </w:trPr>
        <w:tc>
          <w:tcPr>
            <w:tcW w:w="67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序号</w:t>
            </w:r>
          </w:p>
        </w:tc>
        <w:tc>
          <w:tcPr>
            <w:tcW w:w="901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ind w:firstLine="555"/>
              <w:rPr>
                <w:rFonts w:cs="宋体"/>
                <w:color w:val="000000" w:themeColor="text1"/>
                <w:spacing w:val="8"/>
                <w:shd w:val="clear" w:color="auto" w:fill="FFFFFF"/>
              </w:rPr>
            </w:pPr>
            <w:r>
              <w:rPr>
                <w:rFonts w:hint="eastAsia" w:cs="宋体"/>
                <w:color w:val="000000" w:themeColor="text1"/>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1</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一般检查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身高、体重、血压</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2</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内科体格检查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通过视、触、叩、听检测心、肺、肝、脾等重要脏器的基本状况</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3</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外科体格检查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4</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眼科体格检查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视力+辨色力</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5</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血常规（24项）</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6</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肝功能三项</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7</w:t>
            </w:r>
          </w:p>
        </w:tc>
        <w:tc>
          <w:tcPr>
            <w:tcW w:w="193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十二导联心电图</w:t>
            </w:r>
          </w:p>
        </w:tc>
        <w:tc>
          <w:tcPr>
            <w:tcW w:w="708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8</w:t>
            </w:r>
          </w:p>
        </w:tc>
        <w:tc>
          <w:tcPr>
            <w:tcW w:w="1935" w:type="dxa"/>
            <w:tcBorders>
              <w:top w:val="nil"/>
              <w:left w:val="nil"/>
              <w:bottom w:val="single" w:color="auto" w:sz="6" w:space="0"/>
              <w:right w:val="single" w:color="auto" w:sz="4"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胸部正位片</w:t>
            </w:r>
          </w:p>
        </w:tc>
        <w:tc>
          <w:tcPr>
            <w:tcW w:w="708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正常出报告，异常出片。通过X线拍片检查两肺、心脏、纵隔、膈、胸膜，判断有无</w:t>
            </w:r>
            <w:r>
              <w:rPr>
                <w:rFonts w:hint="eastAsia" w:cs="宋体"/>
                <w:color w:val="000000" w:themeColor="text1"/>
                <w:spacing w:val="8"/>
                <w:shd w:val="clear" w:color="auto" w:fill="FFFFFF"/>
                <w:lang w:val="en-US" w:eastAsia="zh-CN"/>
              </w:rPr>
              <w:t>结核、</w:t>
            </w:r>
            <w:r>
              <w:rPr>
                <w:rFonts w:hint="eastAsia" w:cs="宋体"/>
                <w:color w:val="000000" w:themeColor="text1"/>
                <w:spacing w:val="8"/>
                <w:shd w:val="clear" w:color="auto" w:fill="FFFFFF"/>
              </w:rPr>
              <w:t>炎症、肿瘤等</w:t>
            </w:r>
          </w:p>
        </w:tc>
      </w:tr>
      <w:tr>
        <w:tblPrEx>
          <w:shd w:val="clear" w:color="auto" w:fill="FFFFFF"/>
          <w:tblCellMar>
            <w:top w:w="0" w:type="dxa"/>
            <w:left w:w="0" w:type="dxa"/>
            <w:bottom w:w="0" w:type="dxa"/>
            <w:right w:w="0" w:type="dxa"/>
          </w:tblCellMar>
        </w:tblPrEx>
        <w:trPr>
          <w:trHeight w:val="825" w:hRule="atLeast"/>
        </w:trPr>
        <w:tc>
          <w:tcPr>
            <w:tcW w:w="969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spacing w:line="360" w:lineRule="auto"/>
              <w:ind w:firstLine="210" w:firstLineChars="100"/>
              <w:rPr>
                <w:rFonts w:hint="default" w:eastAsiaTheme="minorEastAsia"/>
                <w:color w:val="000000" w:themeColor="text1"/>
                <w:lang w:val="en-US"/>
              </w:rPr>
            </w:pPr>
          </w:p>
        </w:tc>
      </w:tr>
    </w:tbl>
    <w:p>
      <w:pPr>
        <w:pStyle w:val="46"/>
        <w:wordWrap w:val="0"/>
        <w:spacing w:before="0" w:beforeAutospacing="0" w:after="0" w:afterAutospacing="0" w:line="383" w:lineRule="atLeast"/>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投标及服务要求：</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1、最终中标体检单位要组建专门体检团队全力保障本次学生体检工作，并完善体检工作机制；</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2、实行“送检入校”的一体化体检模式，在</w:t>
      </w:r>
      <w:r>
        <w:rPr>
          <w:rFonts w:hint="eastAsia" w:asciiTheme="minorEastAsia" w:hAnsiTheme="minorEastAsia" w:eastAsiaTheme="minorEastAsia" w:cstheme="minorEastAsia"/>
          <w:color w:val="000000" w:themeColor="text1"/>
          <w:sz w:val="24"/>
          <w:szCs w:val="24"/>
          <w:lang w:val="en-US" w:eastAsia="zh-CN"/>
        </w:rPr>
        <w:t>7</w:t>
      </w:r>
      <w:r>
        <w:rPr>
          <w:rFonts w:hint="eastAsia" w:asciiTheme="minorEastAsia" w:hAnsiTheme="minorEastAsia" w:eastAsiaTheme="minorEastAsia" w:cstheme="minorEastAsia"/>
          <w:color w:val="000000" w:themeColor="text1"/>
          <w:sz w:val="24"/>
          <w:szCs w:val="24"/>
        </w:rPr>
        <w:t>天完成全部新生体检工作，一周内体检学生异常结果报学院总务处医务室和院学生处；</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3、保证体检结束有每名学生体检报告和</w:t>
      </w:r>
      <w:r>
        <w:rPr>
          <w:rFonts w:hint="eastAsia" w:asciiTheme="minorEastAsia" w:hAnsiTheme="minorEastAsia" w:eastAsiaTheme="minorEastAsia" w:cstheme="minorEastAsia"/>
          <w:color w:val="000000" w:themeColor="text1"/>
          <w:sz w:val="24"/>
          <w:szCs w:val="24"/>
          <w:lang w:val="en-US" w:eastAsia="zh-CN"/>
        </w:rPr>
        <w:t>学院整体</w:t>
      </w:r>
      <w:r>
        <w:rPr>
          <w:rFonts w:hint="eastAsia" w:asciiTheme="minorEastAsia" w:hAnsiTheme="minorEastAsia" w:eastAsiaTheme="minorEastAsia" w:cstheme="minorEastAsia"/>
          <w:color w:val="000000" w:themeColor="text1"/>
          <w:sz w:val="24"/>
          <w:szCs w:val="24"/>
        </w:rPr>
        <w:t>团检报告，体检报告按班级存档保存；</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4、对本次体检常规项目结果非常可疑或重大异常者要提供免费复查一次；</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5、要切实保证体检和服务质量，规范认真，流程科学，服务态度好，场地保洁及时；</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7、在体检过程中，如发现危急、重症病例及其他特殊情况，应及时通知采购方体检负责人及体检对象，以便及时就诊或进一步检查；</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8、体检医务人员进行体检时，须佩戴所在体检机构的工作证；</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9、体检机构负责体检现场的秩序维护、卫生消毒、医疗垃圾清理外运工作；</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10、体检机构要保护采购方体检对象的健康体检信息，不得向其他机构或个人泄露。</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stheme="minorEastAsia"/>
          <w:color w:val="000000" w:themeColor="text1"/>
          <w:sz w:val="24"/>
          <w:szCs w:val="24"/>
        </w:rPr>
      </w:pPr>
      <w:r>
        <w:rPr>
          <w:rFonts w:hint="eastAsia" w:ascii="宋体" w:hAnsi="宋体" w:cs="宋体"/>
          <w:color w:val="000000" w:themeColor="text1"/>
          <w:lang w:val="en-US" w:eastAsia="zh-CN"/>
        </w:rPr>
        <w:t>注：</w:t>
      </w:r>
      <w:r>
        <w:rPr>
          <w:rFonts w:hint="eastAsia" w:ascii="宋体" w:hAnsi="宋体" w:cs="宋体"/>
          <w:color w:val="000000" w:themeColor="text1"/>
        </w:rPr>
        <w:t>投标人须</w:t>
      </w:r>
      <w:r>
        <w:rPr>
          <w:rFonts w:hint="eastAsia" w:ascii="宋体" w:hAnsi="宋体" w:cs="宋体"/>
          <w:color w:val="000000" w:themeColor="text1"/>
          <w:lang w:val="en-US" w:eastAsia="zh-CN"/>
        </w:rPr>
        <w:t>满足</w:t>
      </w:r>
      <w:r>
        <w:rPr>
          <w:rFonts w:hint="eastAsia" w:ascii="宋体" w:hAnsi="宋体" w:cs="宋体"/>
          <w:color w:val="000000" w:themeColor="text1"/>
        </w:rPr>
        <w:t>宿州市埇桥区卫健委、教体局</w:t>
      </w:r>
      <w:r>
        <w:rPr>
          <w:rFonts w:hint="eastAsia" w:ascii="宋体" w:hAnsi="宋体" w:cs="宋体"/>
          <w:color w:val="000000" w:themeColor="text1"/>
          <w:lang w:val="en-US" w:eastAsia="zh-CN"/>
        </w:rPr>
        <w:t>关于</w:t>
      </w:r>
      <w:r>
        <w:rPr>
          <w:rFonts w:hint="eastAsia" w:ascii="宋体" w:hAnsi="宋体" w:cs="宋体"/>
          <w:color w:val="000000" w:themeColor="text1"/>
        </w:rPr>
        <w:t>202</w:t>
      </w:r>
      <w:r>
        <w:rPr>
          <w:rFonts w:hint="eastAsia" w:ascii="宋体" w:hAnsi="宋体" w:cs="宋体"/>
          <w:color w:val="000000" w:themeColor="text1"/>
          <w:lang w:val="en-US" w:eastAsia="zh-CN"/>
        </w:rPr>
        <w:t>5</w:t>
      </w:r>
      <w:r>
        <w:rPr>
          <w:rFonts w:hint="eastAsia" w:ascii="宋体" w:hAnsi="宋体" w:cs="宋体"/>
          <w:color w:val="000000" w:themeColor="text1"/>
        </w:rPr>
        <w:t>年埇桥区新生入学结核病筛查工作的</w:t>
      </w:r>
      <w:r>
        <w:rPr>
          <w:rFonts w:hint="eastAsia" w:ascii="宋体" w:hAnsi="宋体" w:cs="宋体"/>
          <w:color w:val="000000" w:themeColor="text1"/>
          <w:lang w:val="en-US" w:eastAsia="zh-CN"/>
        </w:rPr>
        <w:t>相关要求。</w:t>
      </w:r>
    </w:p>
    <w:p>
      <w:pPr>
        <w:pStyle w:val="46"/>
        <w:shd w:val="clear" w:color="auto" w:fill="FFFFFF"/>
        <w:spacing w:before="0" w:beforeAutospacing="0" w:after="0" w:afterAutospacing="0" w:line="383" w:lineRule="atLeast"/>
        <w:jc w:val="both"/>
        <w:rPr>
          <w:rFonts w:ascii="Microsoft YaHei UI" w:hAnsi="Microsoft YaHei UI" w:eastAsia="Microsoft YaHei UI" w:cs="Microsoft YaHei UI"/>
          <w:color w:val="000000" w:themeColor="text1"/>
          <w:spacing w:val="8"/>
          <w:sz w:val="25"/>
          <w:szCs w:val="25"/>
        </w:rPr>
      </w:pPr>
      <w:r>
        <w:rPr>
          <w:rStyle w:val="53"/>
          <w:rFonts w:hint="eastAsia" w:ascii="宋体" w:hAnsi="宋体" w:eastAsia="宋体" w:cs="宋体"/>
          <w:color w:val="000000" w:themeColor="text1"/>
          <w:spacing w:val="8"/>
          <w:sz w:val="28"/>
          <w:szCs w:val="28"/>
          <w:shd w:val="clear" w:color="auto" w:fill="FFFFFF"/>
        </w:rPr>
        <w:t>三、投标人资格条件</w:t>
      </w:r>
    </w:p>
    <w:p>
      <w:pPr>
        <w:pStyle w:val="46"/>
        <w:shd w:val="clear" w:color="auto" w:fill="FFFFFF"/>
        <w:tabs>
          <w:tab w:val="left" w:pos="479"/>
        </w:tabs>
        <w:spacing w:before="0" w:beforeAutospacing="0" w:after="0" w:afterAutospacing="0" w:line="446" w:lineRule="atLeast"/>
        <w:ind w:firstLine="547"/>
        <w:rPr>
          <w:rFonts w:ascii="Arial" w:hAnsi="Arial" w:cs="Arial"/>
          <w:color w:val="000000" w:themeColor="text1"/>
          <w:sz w:val="21"/>
          <w:szCs w:val="21"/>
        </w:rPr>
      </w:pPr>
      <w:r>
        <w:rPr>
          <w:rFonts w:hint="eastAsia" w:cs="宋体"/>
          <w:color w:val="000000" w:themeColor="text1"/>
          <w:shd w:val="clear" w:color="auto" w:fill="FFFFFF"/>
        </w:rPr>
        <w:t>1.符合政府采购法第二十二条之供应商资格规定；</w:t>
      </w:r>
    </w:p>
    <w:p>
      <w:pPr>
        <w:pStyle w:val="46"/>
        <w:shd w:val="clear" w:color="auto" w:fill="FFFFFF"/>
        <w:tabs>
          <w:tab w:val="left" w:pos="479"/>
        </w:tabs>
        <w:spacing w:before="0" w:beforeAutospacing="0" w:after="0" w:afterAutospacing="0" w:line="446" w:lineRule="atLeast"/>
        <w:ind w:firstLine="547"/>
        <w:rPr>
          <w:rFonts w:cs="宋体"/>
          <w:b/>
          <w:color w:val="000000" w:themeColor="text1"/>
          <w:shd w:val="clear" w:color="auto" w:fill="FFFFFF"/>
        </w:rPr>
      </w:pPr>
      <w:r>
        <w:rPr>
          <w:rFonts w:hint="eastAsia" w:cs="宋体"/>
          <w:color w:val="000000" w:themeColor="text1"/>
          <w:shd w:val="clear" w:color="auto" w:fill="FFFFFF"/>
        </w:rPr>
        <w:t>2.投标人具有相应科目的诊疗和体检资质的《医疗机构执业许可证》，且许可证的正本或副本须载明具有从事体检服务资格的内容</w:t>
      </w:r>
      <w:r>
        <w:rPr>
          <w:rFonts w:hint="eastAsia" w:cs="宋体"/>
          <w:b/>
          <w:color w:val="000000" w:themeColor="text1"/>
          <w:shd w:val="clear" w:color="auto" w:fill="FFFFFF"/>
        </w:rPr>
        <w:t>（投标时提供有效《医疗机构执业许可证》的正本或副本复印件，并加盖投标人公章）。</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3.投标人须具有卫生行政主管部门认定的二级综合性或以上级别医院资质</w:t>
      </w:r>
      <w:r>
        <w:rPr>
          <w:rFonts w:hint="eastAsia" w:cs="宋体"/>
          <w:b/>
          <w:color w:val="000000" w:themeColor="text1"/>
          <w:shd w:val="clear" w:color="auto" w:fill="FFFFFF"/>
        </w:rPr>
        <w:t>（投标时提供有效的资质证明复印件，并加盖投标人公章）。</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4.已登记报名并获取本项目招标文件。</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5.本项目不接受联合体投标。</w:t>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四、报名及招标文件获取方式</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1.报名时间：至</w:t>
      </w:r>
      <w:r>
        <w:rPr>
          <w:rFonts w:hint="eastAsia" w:cs="宋体"/>
          <w:color w:val="000000" w:themeColor="text1"/>
          <w:u w:val="single"/>
          <w:shd w:val="clear" w:color="auto" w:fill="FFFFFF"/>
          <w:lang w:val="en-US" w:eastAsia="zh-CN"/>
        </w:rPr>
        <w:t>2025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9</w:t>
      </w:r>
      <w:r>
        <w:rPr>
          <w:rFonts w:hint="eastAsia" w:cs="宋体"/>
          <w:color w:val="000000" w:themeColor="text1"/>
          <w:shd w:val="clear" w:color="auto" w:fill="FFFFFF"/>
        </w:rPr>
        <w:t>月</w:t>
      </w:r>
      <w:r>
        <w:rPr>
          <w:rFonts w:hint="eastAsia" w:cs="宋体"/>
          <w:color w:val="000000" w:themeColor="text1"/>
          <w:shd w:val="clear" w:color="auto" w:fill="FFFFFF"/>
          <w:lang w:val="en-US" w:eastAsia="zh-CN"/>
        </w:rPr>
        <w:t>3</w:t>
      </w:r>
      <w:r>
        <w:rPr>
          <w:rFonts w:hint="eastAsia" w:cs="宋体"/>
          <w:color w:val="000000" w:themeColor="text1"/>
          <w:shd w:val="clear" w:color="auto" w:fill="FFFFFF"/>
        </w:rPr>
        <w:t>日</w:t>
      </w:r>
      <w:r>
        <w:rPr>
          <w:rFonts w:hint="eastAsia" w:cs="宋体"/>
          <w:color w:val="000000" w:themeColor="text1"/>
          <w:u w:val="single"/>
          <w:shd w:val="clear" w:color="auto" w:fill="FFFFFF"/>
        </w:rPr>
        <w:t>17</w:t>
      </w:r>
      <w:r>
        <w:rPr>
          <w:rFonts w:hint="eastAsia" w:cs="宋体"/>
          <w:color w:val="000000" w:themeColor="text1"/>
          <w:shd w:val="clear" w:color="auto" w:fill="FFFFFF"/>
        </w:rPr>
        <w:t>时</w:t>
      </w:r>
      <w:r>
        <w:rPr>
          <w:rFonts w:hint="eastAsia" w:cs="宋体"/>
          <w:color w:val="000000" w:themeColor="text1"/>
          <w:u w:val="single"/>
          <w:shd w:val="clear" w:color="auto" w:fill="FFFFFF"/>
        </w:rPr>
        <w:t>00</w:t>
      </w:r>
      <w:r>
        <w:rPr>
          <w:rFonts w:hint="eastAsia" w:cs="宋体"/>
          <w:color w:val="000000" w:themeColor="text1"/>
          <w:shd w:val="clear" w:color="auto" w:fill="FFFFFF"/>
        </w:rPr>
        <w:t>分（</w:t>
      </w:r>
      <w:r>
        <w:rPr>
          <w:rFonts w:hint="eastAsia" w:ascii="宋体" w:hAnsi="宋体" w:eastAsia="宋体" w:cs="宋体"/>
          <w:bCs/>
          <w:color w:val="000000" w:themeColor="text1"/>
          <w:sz w:val="24"/>
          <w:szCs w:val="24"/>
        </w:rPr>
        <w:t>北京时间，法定节假日除外</w:t>
      </w:r>
      <w:r>
        <w:rPr>
          <w:rFonts w:hint="eastAsia" w:cs="宋体"/>
          <w:color w:val="000000" w:themeColor="text1"/>
          <w:shd w:val="clear" w:color="auto" w:fill="FFFFFF"/>
        </w:rPr>
        <w:t>）</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2.招标文件获取方式：</w:t>
      </w:r>
      <w:r>
        <w:rPr>
          <w:rFonts w:hint="eastAsia" w:cs="宋体"/>
          <w:color w:val="000000" w:themeColor="text1"/>
          <w:u w:val="single"/>
          <w:shd w:val="clear" w:color="auto" w:fill="FFFFFF"/>
        </w:rPr>
        <w:t>皖北卫生职业学院官网自行下载获取招标文件</w:t>
      </w:r>
      <w:r>
        <w:rPr>
          <w:rFonts w:hint="eastAsia" w:cs="宋体"/>
          <w:color w:val="000000" w:themeColor="text1"/>
          <w:shd w:val="clear" w:color="auto" w:fill="FFFFFF"/>
        </w:rPr>
        <w:t>。</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3.报名所需资质材料：</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3.2法定代表人授权委托书；</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3.3被授权人身份证(正面、反面）；</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3.4《医疗机构执业许可证》；</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fldChar w:fldCharType="begin"/>
      </w:r>
      <w:r>
        <w:rPr>
          <w:rFonts w:hint="eastAsia" w:asciiTheme="minorEastAsia" w:hAnsiTheme="minorEastAsia" w:eastAsiaTheme="minorEastAsia"/>
          <w:color w:val="000000" w:themeColor="text1"/>
          <w:sz w:val="24"/>
          <w:highlight w:val="none"/>
          <w:lang w:val="en-US" w:eastAsia="zh-CN"/>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Theme="minorEastAsia" w:hAnsiTheme="minorEastAsia" w:eastAsiaTheme="minorEastAsia"/>
          <w:color w:val="000000" w:themeColor="text1"/>
          <w:sz w:val="24"/>
          <w:highlight w:val="none"/>
          <w:lang w:val="en-US" w:eastAsia="zh-CN"/>
        </w:rPr>
        <w:fldChar w:fldCharType="separate"/>
      </w:r>
      <w:r>
        <w:rPr>
          <w:rFonts w:hint="eastAsia" w:asciiTheme="minorEastAsia" w:hAnsiTheme="minorEastAsia" w:eastAsiaTheme="minorEastAsia"/>
          <w:color w:val="000000" w:themeColor="text1"/>
          <w:sz w:val="24"/>
          <w:highlight w:val="none"/>
          <w:lang w:val="zh-CN" w:eastAsia="zh-CN"/>
        </w:rPr>
        <w:t>（1）凡有意参加投标者，</w:t>
      </w:r>
      <w:r>
        <w:rPr>
          <w:rFonts w:hint="eastAsia" w:asciiTheme="minorEastAsia" w:hAnsiTheme="minorEastAsia" w:eastAsiaTheme="minorEastAsia"/>
          <w:b/>
          <w:bCs/>
          <w:color w:val="000000" w:themeColor="text1"/>
          <w:sz w:val="24"/>
          <w:highlight w:val="none"/>
          <w:u w:val="single"/>
          <w:lang w:val="zh-CN" w:eastAsia="zh-CN"/>
        </w:rPr>
        <w:t>投标人</w:t>
      </w:r>
      <w:r>
        <w:rPr>
          <w:rFonts w:hint="eastAsia" w:asciiTheme="minorEastAsia" w:hAnsiTheme="minorEastAsia" w:eastAsiaTheme="minorEastAsia"/>
          <w:b/>
          <w:bCs/>
          <w:color w:val="000000" w:themeColor="text1"/>
          <w:sz w:val="24"/>
          <w:highlight w:val="none"/>
          <w:u w:val="single"/>
          <w:lang w:val="en-US" w:eastAsia="zh-CN"/>
        </w:rPr>
        <w:t>请于2025年9月3日下午17:00前</w:t>
      </w:r>
      <w:r>
        <w:rPr>
          <w:rFonts w:hint="eastAsia" w:asciiTheme="minorEastAsia" w:hAnsiTheme="minorEastAsia" w:eastAsiaTheme="minorEastAsia"/>
          <w:color w:val="000000" w:themeColor="text1"/>
          <w:sz w:val="24"/>
          <w:highlight w:val="none"/>
          <w:lang w:val="zh-CN" w:eastAsia="zh-CN"/>
        </w:rPr>
        <w:t>将</w:t>
      </w:r>
      <w:r>
        <w:rPr>
          <w:rFonts w:hint="eastAsia" w:asciiTheme="minorEastAsia" w:hAnsiTheme="minorEastAsia" w:eastAsiaTheme="minorEastAsia"/>
          <w:color w:val="000000" w:themeColor="text1"/>
          <w:sz w:val="24"/>
          <w:highlight w:val="none"/>
          <w:lang w:val="en-US" w:eastAsia="zh-CN"/>
        </w:rPr>
        <w:t>企业营业执照、资质证书扫描件（加盖公章、</w:t>
      </w:r>
      <w:r>
        <w:rPr>
          <w:rFonts w:hint="eastAsia" w:asciiTheme="minorEastAsia" w:hAnsiTheme="minorEastAsia" w:eastAsiaTheme="minorEastAsia"/>
          <w:color w:val="000000" w:themeColor="text1"/>
          <w:sz w:val="24"/>
          <w:highlight w:val="none"/>
          <w:lang w:val="zh-CN" w:eastAsia="zh-CN"/>
        </w:rPr>
        <w:t>法定代表人（</w:t>
      </w:r>
      <w:r>
        <w:rPr>
          <w:rFonts w:hint="eastAsia" w:asciiTheme="minorEastAsia" w:hAnsiTheme="minorEastAsia" w:eastAsiaTheme="minorEastAsia"/>
          <w:color w:val="000000" w:themeColor="text1"/>
          <w:sz w:val="24"/>
          <w:highlight w:val="none"/>
          <w:lang w:val="en-US" w:eastAsia="zh-CN"/>
        </w:rPr>
        <w:t>负责人</w:t>
      </w:r>
      <w:r>
        <w:rPr>
          <w:rFonts w:hint="eastAsia" w:asciiTheme="minorEastAsia" w:hAnsiTheme="minorEastAsia" w:eastAsiaTheme="minorEastAsia"/>
          <w:color w:val="000000" w:themeColor="text1"/>
          <w:sz w:val="24"/>
          <w:highlight w:val="none"/>
          <w:lang w:val="zh-CN" w:eastAsia="zh-CN"/>
        </w:rPr>
        <w:t>）身份证明或法定代表人（</w:t>
      </w:r>
      <w:r>
        <w:rPr>
          <w:rFonts w:hint="eastAsia" w:asciiTheme="minorEastAsia" w:hAnsiTheme="minorEastAsia" w:eastAsiaTheme="minorEastAsia"/>
          <w:color w:val="000000" w:themeColor="text1"/>
          <w:sz w:val="24"/>
          <w:highlight w:val="none"/>
          <w:lang w:val="en-US" w:eastAsia="zh-CN"/>
        </w:rPr>
        <w:t>负责人</w:t>
      </w:r>
      <w:r>
        <w:rPr>
          <w:rFonts w:hint="eastAsia" w:asciiTheme="minorEastAsia" w:hAnsiTheme="minorEastAsia" w:eastAsiaTheme="minorEastAsia"/>
          <w:color w:val="000000" w:themeColor="text1"/>
          <w:sz w:val="24"/>
          <w:highlight w:val="none"/>
          <w:lang w:val="zh-CN" w:eastAsia="zh-CN"/>
        </w:rPr>
        <w:t>）授权委托书（含有项目名称、委托代理人联系电话、邮箱，</w:t>
      </w:r>
      <w:r>
        <w:rPr>
          <w:rFonts w:hint="eastAsia" w:asciiTheme="minorEastAsia" w:hAnsiTheme="minorEastAsia" w:eastAsiaTheme="minorEastAsia"/>
          <w:color w:val="000000" w:themeColor="text1"/>
          <w:sz w:val="24"/>
          <w:highlight w:val="none"/>
          <w:lang w:val="en-US" w:eastAsia="zh-CN"/>
        </w:rPr>
        <w:t>学院邮箱回复作为文件发送成功依据</w:t>
      </w:r>
      <w:r>
        <w:rPr>
          <w:rFonts w:hint="eastAsia" w:asciiTheme="minorEastAsia" w:hAnsiTheme="minorEastAsia" w:eastAsiaTheme="minorEastAsia"/>
          <w:color w:val="000000" w:themeColor="text1"/>
          <w:sz w:val="24"/>
          <w:highlight w:val="none"/>
          <w:lang w:val="zh-CN" w:eastAsia="zh-CN"/>
        </w:rPr>
        <w:t>）加盖单位公章发送至邮箱</w:t>
      </w:r>
      <w:r>
        <w:rPr>
          <w:rFonts w:hint="eastAsia" w:asciiTheme="minorEastAsia" w:hAnsiTheme="minorEastAsia" w:eastAsiaTheme="minorEastAsia"/>
          <w:color w:val="000000" w:themeColor="text1"/>
          <w:sz w:val="24"/>
          <w:highlight w:val="none"/>
          <w:lang w:val="en-US" w:eastAsia="zh-CN"/>
        </w:rPr>
        <w:t>wbwyzbb@163.com，（邮箱标题格式为项目名称+公司名称+联系电话）。报名联系人：张老师，电话：0557-3095077，各投标单位自行从皖北卫生职业学院官网（本公告的附件）下载采购文件电子版，不发放纸质采购文件。”</w:t>
      </w:r>
      <w:r>
        <w:rPr>
          <w:rFonts w:hint="eastAsia" w:asciiTheme="minorEastAsia" w:hAnsiTheme="minorEastAsia" w:eastAsiaTheme="minorEastAsia"/>
          <w:color w:val="000000" w:themeColor="text1"/>
          <w:sz w:val="24"/>
          <w:highlight w:val="none"/>
          <w:lang w:val="en-US" w:eastAsia="zh-CN"/>
        </w:rPr>
        <w:fldChar w:fldCharType="end"/>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五、开标时间和地点</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开标时间：</w:t>
      </w:r>
      <w:r>
        <w:rPr>
          <w:rFonts w:hint="eastAsia" w:cs="宋体"/>
          <w:color w:val="000000" w:themeColor="text1"/>
          <w:u w:val="single"/>
          <w:shd w:val="clear" w:color="auto" w:fill="FFFFFF"/>
        </w:rPr>
        <w:t>202</w:t>
      </w:r>
      <w:r>
        <w:rPr>
          <w:rFonts w:hint="eastAsia" w:cs="宋体"/>
          <w:color w:val="000000" w:themeColor="text1"/>
          <w:u w:val="single"/>
          <w:shd w:val="clear" w:color="auto" w:fill="FFFFFF"/>
          <w:lang w:val="en-US" w:eastAsia="zh-CN"/>
        </w:rPr>
        <w:t>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9</w:t>
      </w:r>
      <w:r>
        <w:rPr>
          <w:rFonts w:hint="eastAsia" w:cs="宋体"/>
          <w:color w:val="000000" w:themeColor="text1"/>
          <w:shd w:val="clear" w:color="auto" w:fill="FFFFFF"/>
        </w:rPr>
        <w:t>月</w:t>
      </w:r>
      <w:r>
        <w:rPr>
          <w:rFonts w:hint="eastAsia" w:cs="宋体"/>
          <w:color w:val="000000" w:themeColor="text1"/>
          <w:u w:val="single"/>
          <w:shd w:val="clear" w:color="auto" w:fill="FFFFFF"/>
          <w:lang w:val="en-US" w:eastAsia="zh-CN"/>
        </w:rPr>
        <w:t>4</w:t>
      </w:r>
      <w:r>
        <w:rPr>
          <w:rFonts w:hint="eastAsia" w:cs="宋体"/>
          <w:color w:val="000000" w:themeColor="text1"/>
          <w:shd w:val="clear" w:color="auto" w:fill="FFFFFF"/>
        </w:rPr>
        <w:t>日</w:t>
      </w:r>
      <w:r>
        <w:rPr>
          <w:rFonts w:hint="eastAsia" w:cs="宋体"/>
          <w:color w:val="000000" w:themeColor="text1"/>
          <w:u w:val="single"/>
          <w:shd w:val="clear" w:color="auto" w:fill="FFFFFF"/>
        </w:rPr>
        <w:t>15</w:t>
      </w:r>
      <w:r>
        <w:rPr>
          <w:rFonts w:hint="eastAsia" w:cs="宋体"/>
          <w:color w:val="000000" w:themeColor="text1"/>
          <w:shd w:val="clear" w:color="auto" w:fill="FFFFFF"/>
        </w:rPr>
        <w:t>点</w:t>
      </w:r>
      <w:r>
        <w:rPr>
          <w:rFonts w:hint="eastAsia" w:cs="宋体"/>
          <w:color w:val="000000" w:themeColor="text1"/>
          <w:u w:val="single"/>
          <w:shd w:val="clear" w:color="auto" w:fill="FFFFFF"/>
        </w:rPr>
        <w:t>00</w:t>
      </w:r>
      <w:r>
        <w:rPr>
          <w:rFonts w:hint="eastAsia" w:cs="宋体"/>
          <w:color w:val="000000" w:themeColor="text1"/>
          <w:shd w:val="clear" w:color="auto" w:fill="FFFFFF"/>
        </w:rPr>
        <w:t>分（开标时间暂定，如有改动另行通知）</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开标地点：</w:t>
      </w:r>
      <w:r>
        <w:rPr>
          <w:rFonts w:hint="eastAsia" w:cs="宋体"/>
          <w:color w:val="000000" w:themeColor="text1"/>
          <w:u w:val="single"/>
          <w:shd w:val="clear" w:color="auto" w:fill="FFFFFF"/>
        </w:rPr>
        <w:t>皖北卫生职业学院图书馆北三楼录播室。</w:t>
      </w:r>
      <w:r>
        <w:rPr>
          <w:color w:val="000000" w:themeColor="text1"/>
          <w:u w:val="single"/>
        </w:rPr>
        <w:t>逾期送达的或者未送达指定地点的投标文件，</w:t>
      </w:r>
      <w:r>
        <w:rPr>
          <w:rFonts w:hint="eastAsia"/>
          <w:color w:val="000000" w:themeColor="text1"/>
          <w:u w:val="single"/>
        </w:rPr>
        <w:t>采购</w:t>
      </w:r>
      <w:r>
        <w:rPr>
          <w:color w:val="000000" w:themeColor="text1"/>
          <w:u w:val="single"/>
        </w:rPr>
        <w:t>人不予</w:t>
      </w:r>
      <w:r>
        <w:rPr>
          <w:rFonts w:hint="eastAsia"/>
          <w:color w:val="000000" w:themeColor="text1"/>
          <w:u w:val="single"/>
        </w:rPr>
        <w:t>接受</w:t>
      </w:r>
      <w:r>
        <w:rPr>
          <w:color w:val="000000" w:themeColor="text1"/>
          <w:u w:val="single"/>
        </w:rPr>
        <w:t>。</w:t>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六、联系方法</w:t>
      </w:r>
    </w:p>
    <w:p>
      <w:pPr>
        <w:spacing w:line="360" w:lineRule="auto"/>
        <w:ind w:firstLine="437"/>
        <w:outlineLvl w:val="2"/>
        <w:rPr>
          <w:rFonts w:hint="eastAsia" w:ascii="宋体" w:hAnsi="宋体" w:eastAsia="宋体"/>
          <w:color w:val="000000" w:themeColor="text1"/>
          <w:sz w:val="24"/>
          <w:szCs w:val="18"/>
          <w:highlight w:val="none"/>
          <w:lang w:val="en-US" w:eastAsia="zh-CN"/>
        </w:rPr>
      </w:pPr>
      <w:r>
        <w:rPr>
          <w:rFonts w:hint="eastAsia" w:ascii="宋体" w:hAnsi="宋体" w:eastAsia="宋体"/>
          <w:color w:val="000000" w:themeColor="text1"/>
          <w:sz w:val="24"/>
          <w:szCs w:val="18"/>
          <w:highlight w:val="none"/>
        </w:rPr>
        <w:t>1.采购人</w:t>
      </w:r>
      <w:r>
        <w:rPr>
          <w:rFonts w:hint="eastAsia" w:ascii="宋体" w:hAnsi="宋体" w:eastAsia="宋体"/>
          <w:color w:val="000000" w:themeColor="text1"/>
          <w:sz w:val="24"/>
          <w:szCs w:val="18"/>
          <w:highlight w:val="none"/>
          <w:lang w:val="en-US" w:eastAsia="zh-CN"/>
        </w:rPr>
        <w:t>信息</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s="宋体"/>
          <w:color w:val="000000" w:themeColor="text1"/>
          <w:sz w:val="24"/>
          <w:szCs w:val="24"/>
          <w:highlight w:val="none"/>
          <w:lang w:val="en-US" w:eastAsia="zh-CN"/>
        </w:rPr>
        <w:t>名  称</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皖北卫生职业学院</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u w:val="single"/>
        </w:rPr>
      </w:pPr>
      <w:r>
        <w:rPr>
          <w:rFonts w:hint="eastAsia" w:ascii="宋体" w:hAnsi="宋体" w:eastAsia="宋体"/>
          <w:color w:val="000000" w:themeColor="text1"/>
          <w:sz w:val="24"/>
          <w:szCs w:val="18"/>
          <w:highlight w:val="none"/>
        </w:rPr>
        <w:t xml:space="preserve">地 </w:t>
      </w:r>
      <w:r>
        <w:rPr>
          <w:rFonts w:ascii="宋体" w:hAnsi="宋体" w:eastAsia="宋体"/>
          <w:color w:val="000000" w:themeColor="text1"/>
          <w:sz w:val="24"/>
          <w:szCs w:val="18"/>
          <w:highlight w:val="none"/>
        </w:rPr>
        <w:t xml:space="preserve"> </w:t>
      </w:r>
      <w:r>
        <w:rPr>
          <w:rFonts w:hint="eastAsia" w:ascii="宋体" w:hAnsi="宋体" w:eastAsia="宋体"/>
          <w:color w:val="000000" w:themeColor="text1"/>
          <w:sz w:val="24"/>
          <w:szCs w:val="18"/>
          <w:highlight w:val="none"/>
        </w:rPr>
        <w:t>址：</w:t>
      </w:r>
      <w:r>
        <w:rPr>
          <w:rFonts w:hint="eastAsia" w:ascii="宋体" w:hAnsi="宋体" w:eastAsia="宋体"/>
          <w:color w:val="000000" w:themeColor="text1"/>
          <w:sz w:val="24"/>
          <w:szCs w:val="18"/>
          <w:highlight w:val="none"/>
          <w:u w:val="single"/>
        </w:rPr>
        <w:t xml:space="preserve"> 安徽省宿州市东二铺大学城学府大道1606号</w:t>
      </w:r>
      <w:r>
        <w:rPr>
          <w:rFonts w:ascii="宋体" w:hAnsi="宋体" w:eastAsia="宋体"/>
          <w:color w:val="000000" w:themeColor="text1"/>
          <w:sz w:val="24"/>
          <w:szCs w:val="18"/>
          <w:highlight w:val="none"/>
          <w:u w:val="single"/>
        </w:rPr>
        <w:t xml:space="preserve">  </w:t>
      </w:r>
    </w:p>
    <w:p>
      <w:pPr>
        <w:spacing w:line="360" w:lineRule="auto"/>
        <w:ind w:firstLine="435"/>
        <w:rPr>
          <w:rFonts w:hint="eastAsia" w:ascii="宋体" w:hAnsi="宋体" w:eastAsia="宋体"/>
          <w:color w:val="000000" w:themeColor="text1"/>
          <w:sz w:val="24"/>
          <w:szCs w:val="18"/>
          <w:highlight w:val="none"/>
          <w:lang w:val="en-US" w:eastAsia="zh-CN"/>
        </w:rPr>
      </w:pPr>
      <w:r>
        <w:rPr>
          <w:rFonts w:hint="eastAsia" w:ascii="宋体" w:hAnsi="宋体" w:eastAsia="宋体"/>
          <w:color w:val="000000" w:themeColor="text1"/>
          <w:sz w:val="24"/>
          <w:szCs w:val="18"/>
          <w:highlight w:val="none"/>
          <w:lang w:val="en-US" w:eastAsia="zh-CN"/>
        </w:rPr>
        <w:t>联系人：</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color w:val="000000" w:themeColor="text1"/>
          <w:sz w:val="24"/>
          <w:szCs w:val="18"/>
          <w:highlight w:val="none"/>
          <w:u w:val="single"/>
          <w:lang w:val="en-US" w:eastAsia="zh-CN"/>
        </w:rPr>
        <w:t>王主任</w:t>
      </w:r>
      <w:r>
        <w:rPr>
          <w:rFonts w:hint="eastAsia" w:ascii="宋体" w:hAnsi="宋体" w:eastAsia="宋体"/>
          <w:color w:val="000000" w:themeColor="text1"/>
          <w:sz w:val="24"/>
          <w:szCs w:val="18"/>
          <w:highlight w:val="none"/>
          <w:u w:val="single"/>
          <w:lang w:val="en-US" w:eastAsia="zh-CN"/>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赵老师</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olor w:val="000000" w:themeColor="text1"/>
          <w:sz w:val="24"/>
          <w:szCs w:val="18"/>
          <w:highlight w:val="none"/>
        </w:rPr>
        <w:t>联系</w:t>
      </w:r>
      <w:r>
        <w:rPr>
          <w:rFonts w:hint="eastAsia" w:ascii="宋体" w:hAnsi="宋体" w:eastAsia="宋体"/>
          <w:color w:val="000000" w:themeColor="text1"/>
          <w:sz w:val="24"/>
          <w:szCs w:val="18"/>
          <w:highlight w:val="none"/>
          <w:lang w:val="en-US" w:eastAsia="zh-CN"/>
        </w:rPr>
        <w:t>方式</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1</w:t>
      </w:r>
      <w:r>
        <w:rPr>
          <w:rFonts w:hint="eastAsia" w:ascii="宋体" w:hAnsi="宋体"/>
          <w:color w:val="000000" w:themeColor="text1"/>
          <w:sz w:val="24"/>
          <w:szCs w:val="18"/>
          <w:highlight w:val="none"/>
          <w:u w:val="single"/>
          <w:lang w:val="en-US" w:eastAsia="zh-CN"/>
        </w:rPr>
        <w:t>8655779939</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17719346657</w:t>
      </w:r>
      <w:r>
        <w:rPr>
          <w:rFonts w:ascii="宋体" w:hAnsi="宋体" w:eastAsia="宋体"/>
          <w:color w:val="000000" w:themeColor="text1"/>
          <w:sz w:val="24"/>
          <w:szCs w:val="18"/>
          <w:highlight w:val="none"/>
          <w:u w:val="single"/>
        </w:rPr>
        <w:t xml:space="preserve">      </w:t>
      </w:r>
    </w:p>
    <w:p>
      <w:pPr>
        <w:spacing w:line="360" w:lineRule="auto"/>
        <w:ind w:firstLine="437"/>
        <w:outlineLvl w:val="2"/>
        <w:rPr>
          <w:rFonts w:hint="eastAsia" w:ascii="宋体" w:hAnsi="宋体" w:eastAsia="宋体"/>
          <w:color w:val="000000" w:themeColor="text1"/>
          <w:sz w:val="24"/>
          <w:szCs w:val="18"/>
          <w:highlight w:val="none"/>
          <w:lang w:val="en-US" w:eastAsia="zh-CN"/>
        </w:rPr>
      </w:pPr>
      <w:r>
        <w:rPr>
          <w:rFonts w:ascii="宋体" w:hAnsi="宋体" w:eastAsia="宋体"/>
          <w:color w:val="000000" w:themeColor="text1"/>
          <w:sz w:val="24"/>
          <w:szCs w:val="18"/>
          <w:highlight w:val="none"/>
        </w:rPr>
        <w:t>2.采购代理机构</w:t>
      </w:r>
      <w:r>
        <w:rPr>
          <w:rFonts w:hint="eastAsia" w:ascii="宋体" w:hAnsi="宋体" w:eastAsia="宋体"/>
          <w:color w:val="000000" w:themeColor="text1"/>
          <w:sz w:val="24"/>
          <w:szCs w:val="18"/>
          <w:highlight w:val="none"/>
          <w:lang w:val="en-US" w:eastAsia="zh-CN"/>
        </w:rPr>
        <w:t>信息</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s="宋体"/>
          <w:color w:val="000000" w:themeColor="text1"/>
          <w:sz w:val="24"/>
          <w:szCs w:val="24"/>
          <w:highlight w:val="none"/>
          <w:lang w:val="en-US" w:eastAsia="zh-CN"/>
        </w:rPr>
        <w:t>名  称</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中金国际项目管理有限公司</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u w:val="single"/>
        </w:rPr>
      </w:pPr>
      <w:r>
        <w:rPr>
          <w:rFonts w:hint="eastAsia" w:ascii="宋体" w:hAnsi="宋体" w:eastAsia="宋体"/>
          <w:color w:val="000000" w:themeColor="text1"/>
          <w:sz w:val="24"/>
          <w:szCs w:val="18"/>
          <w:highlight w:val="none"/>
        </w:rPr>
        <w:t>地</w:t>
      </w:r>
      <w:r>
        <w:rPr>
          <w:rFonts w:ascii="宋体" w:hAnsi="宋体" w:eastAsia="宋体"/>
          <w:color w:val="000000" w:themeColor="text1"/>
          <w:sz w:val="24"/>
          <w:szCs w:val="18"/>
          <w:highlight w:val="none"/>
        </w:rPr>
        <w:t xml:space="preserve">  址：</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rPr>
        <w:t>安徽省合肥市合肥高新技术产业开发区</w:t>
      </w:r>
      <w:r>
        <w:rPr>
          <w:rFonts w:ascii="宋体" w:hAnsi="宋体" w:eastAsia="宋体"/>
          <w:color w:val="000000" w:themeColor="text1"/>
          <w:sz w:val="24"/>
          <w:szCs w:val="18"/>
          <w:highlight w:val="none"/>
          <w:u w:val="single"/>
        </w:rPr>
        <w:t xml:space="preserve"> </w:t>
      </w:r>
    </w:p>
    <w:p>
      <w:pPr>
        <w:spacing w:line="360" w:lineRule="auto"/>
        <w:ind w:firstLine="435"/>
        <w:rPr>
          <w:color w:val="000000" w:themeColor="text1"/>
        </w:rPr>
      </w:pPr>
      <w:r>
        <w:rPr>
          <w:rFonts w:hint="eastAsia" w:ascii="宋体" w:hAnsi="宋体" w:eastAsia="宋体"/>
          <w:color w:val="000000" w:themeColor="text1"/>
          <w:sz w:val="24"/>
          <w:szCs w:val="18"/>
          <w:highlight w:val="none"/>
          <w:lang w:val="en-US" w:eastAsia="zh-CN"/>
        </w:rPr>
        <w:t>联系人：</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朱工</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bCs/>
          <w:color w:val="000000" w:themeColor="text1"/>
          <w:sz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olor w:val="000000" w:themeColor="text1"/>
          <w:sz w:val="24"/>
          <w:szCs w:val="18"/>
          <w:highlight w:val="none"/>
        </w:rPr>
        <w:t>联系</w:t>
      </w:r>
      <w:r>
        <w:rPr>
          <w:rFonts w:hint="eastAsia" w:ascii="宋体" w:hAnsi="宋体" w:eastAsia="宋体"/>
          <w:color w:val="000000" w:themeColor="text1"/>
          <w:sz w:val="24"/>
          <w:szCs w:val="18"/>
          <w:highlight w:val="none"/>
          <w:lang w:val="en-US" w:eastAsia="zh-CN"/>
        </w:rPr>
        <w:t>方式</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15055385577</w:t>
      </w:r>
      <w:r>
        <w:rPr>
          <w:rFonts w:ascii="宋体" w:hAnsi="宋体" w:eastAsia="宋体"/>
          <w:color w:val="000000" w:themeColor="text1"/>
          <w:sz w:val="24"/>
          <w:szCs w:val="18"/>
          <w:highlight w:val="none"/>
          <w:u w:val="single"/>
        </w:rPr>
        <w:t xml:space="preserve">  </w:t>
      </w:r>
    </w:p>
    <w:p>
      <w:pPr>
        <w:pStyle w:val="7"/>
        <w:ind w:firstLine="2554" w:firstLineChars="795"/>
        <w:jc w:val="both"/>
      </w:pPr>
      <w:r>
        <w:rPr>
          <w:rFonts w:hint="eastAsia"/>
        </w:rPr>
        <w:t>第二章 投标人须知前附表</w:t>
      </w:r>
      <w:bookmarkEnd w:id="8"/>
      <w:bookmarkEnd w:id="9"/>
    </w:p>
    <w:tbl>
      <w:tblPr>
        <w:tblStyle w:val="50"/>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19"/>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0" w:type="dxa"/>
            <w:vAlign w:val="center"/>
          </w:tcPr>
          <w:p>
            <w:pPr>
              <w:spacing w:line="500" w:lineRule="exact"/>
              <w:jc w:val="center"/>
              <w:rPr>
                <w:rFonts w:ascii="宋体" w:hAnsi="宋体" w:cs="Arial"/>
                <w:b/>
                <w:szCs w:val="21"/>
              </w:rPr>
            </w:pPr>
            <w:r>
              <w:rPr>
                <w:rFonts w:ascii="宋体" w:hAnsi="宋体" w:cs="Arial"/>
                <w:b/>
                <w:szCs w:val="21"/>
              </w:rPr>
              <w:t>序号</w:t>
            </w:r>
          </w:p>
        </w:tc>
        <w:tc>
          <w:tcPr>
            <w:tcW w:w="8052" w:type="dxa"/>
            <w:gridSpan w:val="3"/>
            <w:vAlign w:val="center"/>
          </w:tcPr>
          <w:p>
            <w:pPr>
              <w:spacing w:line="500" w:lineRule="exact"/>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szCs w:val="21"/>
              </w:rPr>
            </w:pPr>
            <w:r>
              <w:rPr>
                <w:rFonts w:ascii="宋体" w:hAnsi="宋体" w:cs="Arial"/>
                <w:szCs w:val="21"/>
              </w:rPr>
              <w:t>1</w:t>
            </w:r>
          </w:p>
        </w:tc>
        <w:tc>
          <w:tcPr>
            <w:tcW w:w="1719" w:type="dxa"/>
            <w:vAlign w:val="center"/>
          </w:tcPr>
          <w:p>
            <w:pPr>
              <w:pStyle w:val="105"/>
              <w:spacing w:line="500" w:lineRule="exact"/>
              <w:ind w:firstLine="199" w:firstLineChars="95"/>
            </w:pPr>
            <w:r>
              <w:t>项目名称</w:t>
            </w:r>
          </w:p>
        </w:tc>
        <w:tc>
          <w:tcPr>
            <w:tcW w:w="6333" w:type="dxa"/>
            <w:gridSpan w:val="2"/>
            <w:vAlign w:val="center"/>
          </w:tcPr>
          <w:p>
            <w:pPr>
              <w:pStyle w:val="105"/>
              <w:spacing w:line="500" w:lineRule="exact"/>
              <w:ind w:firstLine="199" w:firstLineChars="95"/>
            </w:pPr>
            <w:r>
              <w:rPr>
                <w:rFonts w:hint="eastAsia"/>
              </w:rPr>
              <w:t>皖北卫生职业学院202</w:t>
            </w:r>
            <w:r>
              <w:rPr>
                <w:rFonts w:hint="eastAsia"/>
                <w:lang w:val="en-US" w:eastAsia="zh-CN"/>
              </w:rPr>
              <w:t>5</w:t>
            </w:r>
            <w:r>
              <w:rPr>
                <w:rFonts w:hint="eastAsia"/>
              </w:rPr>
              <w:t>年学生体检采购项目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w:t>
            </w:r>
          </w:p>
        </w:tc>
        <w:tc>
          <w:tcPr>
            <w:tcW w:w="1719" w:type="dxa"/>
            <w:vAlign w:val="center"/>
          </w:tcPr>
          <w:p>
            <w:pPr>
              <w:pStyle w:val="105"/>
              <w:spacing w:line="500" w:lineRule="exact"/>
              <w:ind w:firstLine="199" w:firstLineChars="95"/>
            </w:pPr>
            <w:r>
              <w:rPr>
                <w:rFonts w:hint="eastAsia"/>
              </w:rPr>
              <w:t>项目编号</w:t>
            </w:r>
          </w:p>
        </w:tc>
        <w:tc>
          <w:tcPr>
            <w:tcW w:w="6333" w:type="dxa"/>
            <w:gridSpan w:val="2"/>
            <w:vAlign w:val="center"/>
          </w:tcPr>
          <w:p>
            <w:pPr>
              <w:pStyle w:val="105"/>
              <w:spacing w:line="500" w:lineRule="exact"/>
              <w:ind w:firstLine="199" w:firstLineChars="95"/>
              <w:rPr>
                <w:rFonts w:hint="default"/>
                <w:u w:val="none"/>
                <w:lang w:val="en-US"/>
              </w:rPr>
            </w:pPr>
            <w:r>
              <w:rPr>
                <w:rFonts w:hint="eastAsia"/>
                <w:u w:val="none"/>
                <w:lang w:val="en-US" w:eastAsia="zh-CN"/>
              </w:rPr>
              <w:t>ZJGJCG2025-034-重1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3</w:t>
            </w:r>
          </w:p>
        </w:tc>
        <w:tc>
          <w:tcPr>
            <w:tcW w:w="1719" w:type="dxa"/>
            <w:vAlign w:val="center"/>
          </w:tcPr>
          <w:p>
            <w:pPr>
              <w:pStyle w:val="105"/>
              <w:spacing w:line="500" w:lineRule="exact"/>
              <w:ind w:firstLine="199" w:firstLineChars="95"/>
            </w:pPr>
            <w:r>
              <w:rPr>
                <w:rFonts w:hint="eastAsia"/>
              </w:rPr>
              <w:t>采购人</w:t>
            </w:r>
          </w:p>
        </w:tc>
        <w:tc>
          <w:tcPr>
            <w:tcW w:w="6333" w:type="dxa"/>
            <w:gridSpan w:val="2"/>
            <w:vAlign w:val="center"/>
          </w:tcPr>
          <w:p>
            <w:pPr>
              <w:pStyle w:val="105"/>
              <w:spacing w:line="500" w:lineRule="exact"/>
              <w:ind w:firstLine="199" w:firstLineChars="95"/>
            </w:pPr>
            <w:r>
              <w:rPr>
                <w:rFonts w:hint="eastAsia"/>
                <w:lang w:val="en-US" w:eastAsia="zh-CN"/>
              </w:rPr>
              <w:t>名  称</w:t>
            </w:r>
            <w:r>
              <w:rPr>
                <w:rFonts w:hint="eastAsia"/>
              </w:rPr>
              <w:t>： 皖北卫生职业学院</w:t>
            </w:r>
            <w:r>
              <w:t xml:space="preserve">  </w:t>
            </w:r>
          </w:p>
          <w:p>
            <w:pPr>
              <w:pStyle w:val="105"/>
              <w:spacing w:line="500" w:lineRule="exact"/>
              <w:ind w:firstLine="199" w:firstLineChars="95"/>
            </w:pPr>
            <w:r>
              <w:rPr>
                <w:rFonts w:hint="eastAsia"/>
              </w:rPr>
              <w:t xml:space="preserve">地 </w:t>
            </w:r>
            <w:r>
              <w:t xml:space="preserve"> </w:t>
            </w:r>
            <w:r>
              <w:rPr>
                <w:rFonts w:hint="eastAsia"/>
              </w:rPr>
              <w:t>址： 安徽省宿州市东二铺大学城学府大道1606号</w:t>
            </w:r>
            <w:r>
              <w:t xml:space="preserve">  </w:t>
            </w:r>
          </w:p>
          <w:p>
            <w:pPr>
              <w:pStyle w:val="105"/>
              <w:spacing w:line="500" w:lineRule="exact"/>
              <w:ind w:firstLine="199" w:firstLineChars="95"/>
              <w:rPr>
                <w:rFonts w:hint="eastAsia"/>
                <w:lang w:val="en-US" w:eastAsia="zh-CN"/>
              </w:rPr>
            </w:pPr>
            <w:r>
              <w:rPr>
                <w:rFonts w:hint="eastAsia"/>
                <w:lang w:val="en-US" w:eastAsia="zh-CN"/>
              </w:rPr>
              <w:t>联系人：</w:t>
            </w:r>
            <w:r>
              <w:rPr>
                <w:rFonts w:hint="eastAsia"/>
              </w:rPr>
              <w:t xml:space="preserve"> </w:t>
            </w:r>
            <w:r>
              <w:t xml:space="preserve"> </w:t>
            </w:r>
            <w:r>
              <w:rPr>
                <w:rFonts w:hint="eastAsia"/>
                <w:lang w:val="en-US" w:eastAsia="zh-CN"/>
              </w:rPr>
              <w:t xml:space="preserve">王主任           </w:t>
            </w:r>
            <w:r>
              <w:t xml:space="preserve"> </w:t>
            </w:r>
            <w:r>
              <w:rPr>
                <w:rFonts w:hint="eastAsia"/>
                <w:lang w:val="en-US" w:eastAsia="zh-CN"/>
              </w:rPr>
              <w:t>赵老师</w:t>
            </w:r>
            <w:r>
              <w:t xml:space="preserve">      </w:t>
            </w:r>
          </w:p>
          <w:p>
            <w:pPr>
              <w:pStyle w:val="105"/>
              <w:spacing w:line="500" w:lineRule="exact"/>
              <w:ind w:firstLine="199" w:firstLineChars="95"/>
            </w:pPr>
            <w:r>
              <w:rPr>
                <w:rFonts w:hint="eastAsia"/>
              </w:rPr>
              <w:t>联系</w:t>
            </w:r>
            <w:r>
              <w:rPr>
                <w:rFonts w:hint="eastAsia"/>
                <w:lang w:val="en-US" w:eastAsia="zh-CN"/>
              </w:rPr>
              <w:t>方式</w:t>
            </w:r>
            <w:r>
              <w:rPr>
                <w:rFonts w:hint="eastAsia"/>
              </w:rPr>
              <w:t>： 1</w:t>
            </w:r>
            <w:r>
              <w:rPr>
                <w:rFonts w:hint="eastAsia"/>
                <w:lang w:val="en-US" w:eastAsia="zh-CN"/>
              </w:rPr>
              <w:t>8655779939</w:t>
            </w:r>
            <w:r>
              <w:t xml:space="preserve">     </w:t>
            </w:r>
            <w:r>
              <w:rPr>
                <w:rFonts w:hint="eastAsia"/>
                <w:lang w:val="en-US" w:eastAsia="zh-CN"/>
              </w:rPr>
              <w:t>17719346657</w:t>
            </w:r>
            <w: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4</w:t>
            </w:r>
          </w:p>
        </w:tc>
        <w:tc>
          <w:tcPr>
            <w:tcW w:w="1719" w:type="dxa"/>
            <w:vAlign w:val="center"/>
          </w:tcPr>
          <w:p>
            <w:pPr>
              <w:pStyle w:val="105"/>
              <w:spacing w:line="500" w:lineRule="exact"/>
              <w:ind w:firstLine="199" w:firstLineChars="95"/>
            </w:pPr>
            <w:r>
              <w:rPr>
                <w:rFonts w:hint="eastAsia"/>
              </w:rPr>
              <w:t>代理机构</w:t>
            </w:r>
          </w:p>
        </w:tc>
        <w:tc>
          <w:tcPr>
            <w:tcW w:w="6333" w:type="dxa"/>
            <w:gridSpan w:val="2"/>
            <w:vAlign w:val="center"/>
          </w:tcPr>
          <w:p>
            <w:pPr>
              <w:pStyle w:val="105"/>
              <w:spacing w:line="500" w:lineRule="exact"/>
              <w:ind w:firstLine="199" w:firstLineChars="95"/>
              <w:rPr>
                <w:rFonts w:hint="default" w:eastAsiaTheme="minorEastAsia"/>
                <w:lang w:val="en-US" w:eastAsia="zh-CN"/>
              </w:rPr>
            </w:pPr>
            <w:r>
              <w:rPr>
                <w:rFonts w:hint="eastAsia"/>
                <w:lang w:val="en-US" w:eastAsia="zh-CN"/>
              </w:rPr>
              <w:t>中金国际项目管理有限公司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5</w:t>
            </w:r>
          </w:p>
        </w:tc>
        <w:tc>
          <w:tcPr>
            <w:tcW w:w="1719" w:type="dxa"/>
            <w:vAlign w:val="center"/>
          </w:tcPr>
          <w:p>
            <w:pPr>
              <w:pStyle w:val="105"/>
              <w:spacing w:line="500" w:lineRule="exact"/>
              <w:ind w:firstLine="0" w:firstLineChars="0"/>
              <w:rPr>
                <w:szCs w:val="21"/>
              </w:rPr>
            </w:pPr>
            <w:r>
              <w:rPr>
                <w:rFonts w:hint="eastAsia"/>
                <w:szCs w:val="21"/>
              </w:rPr>
              <w:t>采购内容和预算</w:t>
            </w:r>
          </w:p>
        </w:tc>
        <w:tc>
          <w:tcPr>
            <w:tcW w:w="6333" w:type="dxa"/>
            <w:gridSpan w:val="2"/>
            <w:vAlign w:val="center"/>
          </w:tcPr>
          <w:p>
            <w:pPr>
              <w:pStyle w:val="105"/>
              <w:spacing w:line="500" w:lineRule="exact"/>
              <w:ind w:firstLine="199" w:firstLineChars="95"/>
            </w:pPr>
            <w:permStart w:id="6" w:edGrp="everyone"/>
            <w:r>
              <w:rPr>
                <w:rFonts w:hint="eastAsia" w:ascii="宋体" w:hAnsi="宋体"/>
                <w:szCs w:val="20"/>
                <w:lang w:bidi="he-IL"/>
              </w:rPr>
              <w:t>皖北卫生职业学院202</w:t>
            </w:r>
            <w:r>
              <w:rPr>
                <w:rFonts w:hint="eastAsia" w:ascii="宋体" w:hAnsi="宋体"/>
                <w:szCs w:val="20"/>
                <w:lang w:val="en-US" w:eastAsia="zh-CN" w:bidi="he-IL"/>
              </w:rPr>
              <w:t>5</w:t>
            </w:r>
            <w:r>
              <w:rPr>
                <w:rFonts w:hint="eastAsia" w:ascii="宋体" w:hAnsi="宋体"/>
                <w:szCs w:val="20"/>
                <w:lang w:val="en-US" w:bidi="he-IL"/>
              </w:rPr>
              <w:t>年学生体检</w:t>
            </w:r>
            <w:r>
              <w:rPr>
                <w:rFonts w:hint="eastAsia" w:ascii="宋体" w:hAnsi="宋体"/>
                <w:szCs w:val="20"/>
                <w:lang w:bidi="he-IL"/>
              </w:rPr>
              <w:t>采购项目，</w:t>
            </w:r>
            <w:r>
              <w:rPr>
                <w:rFonts w:hint="eastAsia" w:ascii="宋体" w:hAnsi="宋体"/>
                <w:lang w:val="en-US"/>
              </w:rPr>
              <w:t>采购概算</w:t>
            </w:r>
            <w:r>
              <w:rPr>
                <w:rFonts w:hint="eastAsia" w:ascii="宋体" w:hAnsi="宋体"/>
                <w:szCs w:val="20"/>
                <w:lang w:val="en-US" w:bidi="he-IL"/>
              </w:rPr>
              <w:t>每人单价限价为</w:t>
            </w:r>
            <w:r>
              <w:rPr>
                <w:rFonts w:hint="eastAsia" w:ascii="宋体" w:hAnsi="宋体"/>
                <w:szCs w:val="20"/>
                <w:lang w:val="en-US" w:eastAsia="zh-CN" w:bidi="he-IL"/>
              </w:rPr>
              <w:t>8</w:t>
            </w:r>
            <w:r>
              <w:rPr>
                <w:rFonts w:hint="eastAsia" w:ascii="宋体" w:hAnsi="宋体"/>
                <w:szCs w:val="20"/>
                <w:lang w:val="en-US" w:bidi="he-IL"/>
              </w:rPr>
              <w:t>0元/人，暂估约</w:t>
            </w:r>
            <w:r>
              <w:rPr>
                <w:rFonts w:hint="eastAsia" w:ascii="宋体" w:hAnsi="宋体"/>
                <w:szCs w:val="20"/>
                <w:lang w:val="en-US" w:eastAsia="zh-CN" w:bidi="he-IL"/>
              </w:rPr>
              <w:t>42</w:t>
            </w:r>
            <w:r>
              <w:rPr>
                <w:rFonts w:hint="eastAsia" w:ascii="宋体" w:hAnsi="宋体"/>
                <w:szCs w:val="20"/>
                <w:lang w:val="en-US" w:bidi="he-IL"/>
              </w:rPr>
              <w:t>00人体检</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restart"/>
            <w:vAlign w:val="center"/>
          </w:tcPr>
          <w:p>
            <w:pPr>
              <w:spacing w:line="500" w:lineRule="exact"/>
              <w:ind w:right="102"/>
              <w:jc w:val="center"/>
              <w:rPr>
                <w:rFonts w:ascii="宋体" w:hAnsi="宋体" w:cs="Arial"/>
                <w:szCs w:val="21"/>
              </w:rPr>
            </w:pPr>
            <w:r>
              <w:rPr>
                <w:rFonts w:hint="eastAsia" w:ascii="宋体" w:hAnsi="宋体" w:cs="Arial"/>
                <w:szCs w:val="21"/>
              </w:rPr>
              <w:t>6</w:t>
            </w:r>
          </w:p>
        </w:tc>
        <w:tc>
          <w:tcPr>
            <w:tcW w:w="1719" w:type="dxa"/>
            <w:vMerge w:val="restart"/>
            <w:vAlign w:val="center"/>
          </w:tcPr>
          <w:p>
            <w:pPr>
              <w:pStyle w:val="105"/>
              <w:spacing w:line="500" w:lineRule="exact"/>
              <w:ind w:firstLine="0" w:firstLineChars="0"/>
            </w:pPr>
            <w:r>
              <w:rPr>
                <w:rFonts w:hint="eastAsia"/>
              </w:rPr>
              <w:t>项目类别</w:t>
            </w:r>
          </w:p>
        </w:tc>
        <w:tc>
          <w:tcPr>
            <w:tcW w:w="1259" w:type="dxa"/>
            <w:vMerge w:val="restart"/>
            <w:vAlign w:val="center"/>
          </w:tcPr>
          <w:p>
            <w:pPr>
              <w:pStyle w:val="105"/>
              <w:spacing w:line="500" w:lineRule="exact"/>
              <w:ind w:firstLine="199" w:firstLineChars="95"/>
            </w:pPr>
            <w:permStart w:id="7" w:edGrp="everyone"/>
            <w:r>
              <w:rPr>
                <w:rFonts w:hint="eastAsia"/>
              </w:rPr>
              <w:t>□</w:t>
            </w:r>
            <w:permEnd w:id="7"/>
            <w:r>
              <w:rPr>
                <w:rFonts w:hint="eastAsia"/>
              </w:rPr>
              <w:t xml:space="preserve">货物类  </w:t>
            </w:r>
          </w:p>
        </w:tc>
        <w:tc>
          <w:tcPr>
            <w:tcW w:w="5074" w:type="dxa"/>
            <w:vAlign w:val="center"/>
          </w:tcPr>
          <w:p>
            <w:pPr>
              <w:pStyle w:val="105"/>
              <w:spacing w:line="500" w:lineRule="exact"/>
              <w:ind w:firstLine="0" w:firstLineChars="0"/>
            </w:pPr>
            <w:permStart w:id="8" w:edGrp="everyone"/>
            <w:r>
              <w:rPr>
                <w:rFonts w:hint="eastAsia"/>
              </w:rPr>
              <w:t>□</w:t>
            </w:r>
            <w:permEnd w:id="8"/>
            <w:r>
              <w:rPr>
                <w:rFonts w:hint="eastAsia"/>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szCs w:val="21"/>
              </w:rPr>
            </w:pPr>
          </w:p>
        </w:tc>
        <w:tc>
          <w:tcPr>
            <w:tcW w:w="1719" w:type="dxa"/>
            <w:vMerge w:val="continue"/>
            <w:vAlign w:val="center"/>
          </w:tcPr>
          <w:p>
            <w:pPr>
              <w:pStyle w:val="105"/>
              <w:spacing w:line="500" w:lineRule="exact"/>
              <w:ind w:firstLine="0" w:firstLineChars="0"/>
            </w:pPr>
          </w:p>
        </w:tc>
        <w:tc>
          <w:tcPr>
            <w:tcW w:w="1259" w:type="dxa"/>
            <w:vMerge w:val="continue"/>
            <w:vAlign w:val="center"/>
          </w:tcPr>
          <w:p>
            <w:pPr>
              <w:pStyle w:val="105"/>
              <w:spacing w:line="500" w:lineRule="exact"/>
              <w:ind w:firstLine="199" w:firstLineChars="95"/>
            </w:pPr>
          </w:p>
        </w:tc>
        <w:tc>
          <w:tcPr>
            <w:tcW w:w="5074" w:type="dxa"/>
            <w:vAlign w:val="center"/>
          </w:tcPr>
          <w:p>
            <w:pPr>
              <w:pStyle w:val="105"/>
              <w:spacing w:line="500" w:lineRule="exact"/>
              <w:ind w:firstLine="0" w:firstLineChars="0"/>
            </w:pPr>
            <w:permStart w:id="9" w:edGrp="everyone"/>
            <w:r>
              <w:rPr>
                <w:rFonts w:hint="eastAsia"/>
              </w:rPr>
              <w:t>□</w:t>
            </w:r>
            <w:permEnd w:id="9"/>
            <w:r>
              <w:rPr>
                <w:rFonts w:hint="eastAsia"/>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szCs w:val="21"/>
              </w:rPr>
            </w:pPr>
          </w:p>
        </w:tc>
        <w:tc>
          <w:tcPr>
            <w:tcW w:w="1719" w:type="dxa"/>
            <w:vMerge w:val="continue"/>
            <w:vAlign w:val="center"/>
          </w:tcPr>
          <w:p>
            <w:pPr>
              <w:pStyle w:val="105"/>
              <w:spacing w:line="500" w:lineRule="exact"/>
              <w:ind w:firstLine="0" w:firstLineChars="0"/>
            </w:pPr>
          </w:p>
        </w:tc>
        <w:tc>
          <w:tcPr>
            <w:tcW w:w="6333" w:type="dxa"/>
            <w:gridSpan w:val="2"/>
            <w:vAlign w:val="center"/>
          </w:tcPr>
          <w:p>
            <w:pPr>
              <w:pStyle w:val="105"/>
              <w:spacing w:line="500" w:lineRule="exact"/>
              <w:ind w:firstLine="199" w:firstLineChars="95"/>
            </w:pPr>
            <w:permStart w:id="10" w:edGrp="everyone"/>
            <w:r>
              <w:rPr>
                <w:rFonts w:hint="eastAsia"/>
              </w:rPr>
              <w:sym w:font="Wingdings 2" w:char="0052"/>
            </w:r>
            <w:permEnd w:id="10"/>
            <w:r>
              <w:rPr>
                <w:rFonts w:hint="eastAsia"/>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7</w:t>
            </w:r>
          </w:p>
        </w:tc>
        <w:tc>
          <w:tcPr>
            <w:tcW w:w="1719" w:type="dxa"/>
            <w:vAlign w:val="center"/>
          </w:tcPr>
          <w:p>
            <w:pPr>
              <w:pStyle w:val="105"/>
              <w:spacing w:line="500" w:lineRule="exact"/>
              <w:ind w:firstLine="0" w:firstLineChars="0"/>
            </w:pPr>
            <w:r>
              <w:rPr>
                <w:rFonts w:hint="eastAsia"/>
              </w:rPr>
              <w:t>评审办法</w:t>
            </w:r>
          </w:p>
        </w:tc>
        <w:tc>
          <w:tcPr>
            <w:tcW w:w="6333" w:type="dxa"/>
            <w:gridSpan w:val="2"/>
            <w:vAlign w:val="center"/>
          </w:tcPr>
          <w:p>
            <w:pPr>
              <w:pStyle w:val="105"/>
              <w:spacing w:line="500" w:lineRule="exact"/>
              <w:ind w:firstLine="199" w:firstLineChars="95"/>
            </w:pPr>
            <w:permStart w:id="11" w:edGrp="everyone"/>
            <w:r>
              <w:rPr>
                <w:rFonts w:hint="eastAsia"/>
              </w:rPr>
              <w:t>☑</w:t>
            </w:r>
            <w:permEnd w:id="11"/>
            <w:r>
              <w:rPr>
                <w:rFonts w:hint="eastAsia"/>
              </w:rPr>
              <w:t xml:space="preserve">综合评分法 </w:t>
            </w:r>
            <w:permStart w:id="12" w:edGrp="everyone"/>
            <w:r>
              <w:rPr>
                <w:rFonts w:hint="eastAsia"/>
              </w:rPr>
              <w:t>□</w:t>
            </w:r>
            <w:permEnd w:id="12"/>
            <w:r>
              <w:rPr>
                <w:rFonts w:hint="eastAsia"/>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8</w:t>
            </w:r>
          </w:p>
        </w:tc>
        <w:tc>
          <w:tcPr>
            <w:tcW w:w="1719" w:type="dxa"/>
            <w:vAlign w:val="center"/>
          </w:tcPr>
          <w:p>
            <w:pPr>
              <w:pStyle w:val="105"/>
              <w:spacing w:line="500" w:lineRule="exact"/>
              <w:ind w:firstLine="0" w:firstLineChars="0"/>
            </w:pPr>
            <w:r>
              <w:rPr>
                <w:rFonts w:hint="eastAsia"/>
              </w:rPr>
              <w:t>中标人个数</w:t>
            </w:r>
          </w:p>
        </w:tc>
        <w:tc>
          <w:tcPr>
            <w:tcW w:w="6333" w:type="dxa"/>
            <w:gridSpan w:val="2"/>
            <w:vAlign w:val="center"/>
          </w:tcPr>
          <w:p>
            <w:pPr>
              <w:pStyle w:val="105"/>
              <w:spacing w:line="500" w:lineRule="exact"/>
              <w:ind w:firstLine="199" w:firstLineChars="95"/>
            </w:pPr>
            <w:permStart w:id="13" w:edGrp="everyone"/>
            <w:r>
              <w:rPr>
                <w:rFonts w:hint="eastAsia" w:ascii="宋体" w:hAnsi="宋体"/>
                <w:szCs w:val="20"/>
                <w:lang w:val="en-US" w:bidi="he-IL"/>
              </w:rPr>
              <w:t xml:space="preserve"> 1名 </w:t>
            </w:r>
            <w:permEnd w:id="1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9</w:t>
            </w:r>
          </w:p>
        </w:tc>
        <w:tc>
          <w:tcPr>
            <w:tcW w:w="1719" w:type="dxa"/>
            <w:vAlign w:val="center"/>
          </w:tcPr>
          <w:p>
            <w:pPr>
              <w:pStyle w:val="105"/>
              <w:spacing w:line="420" w:lineRule="exact"/>
              <w:ind w:firstLine="0" w:firstLineChars="0"/>
            </w:pPr>
            <w:r>
              <w:rPr>
                <w:rFonts w:hint="eastAsia"/>
              </w:rPr>
              <w:t>招标文件的</w:t>
            </w:r>
          </w:p>
          <w:p>
            <w:pPr>
              <w:pStyle w:val="105"/>
              <w:spacing w:line="420" w:lineRule="exact"/>
              <w:ind w:firstLine="0" w:firstLineChars="0"/>
            </w:pPr>
            <w:r>
              <w:rPr>
                <w:rFonts w:hint="eastAsia"/>
              </w:rPr>
              <w:t>澄清和修改</w:t>
            </w:r>
          </w:p>
        </w:tc>
        <w:tc>
          <w:tcPr>
            <w:tcW w:w="6333" w:type="dxa"/>
            <w:gridSpan w:val="2"/>
            <w:vAlign w:val="center"/>
          </w:tcPr>
          <w:p>
            <w:pPr>
              <w:pStyle w:val="105"/>
              <w:spacing w:line="500" w:lineRule="exact"/>
              <w:ind w:firstLine="199" w:firstLineChars="95"/>
              <w:rPr>
                <w:lang w:bidi="he-IL"/>
              </w:rPr>
            </w:pPr>
            <w:permStart w:id="14" w:edGrp="everyone"/>
            <w:r>
              <w:rPr>
                <w:rFonts w:hint="eastAsia"/>
                <w:lang w:bidi="he-IL"/>
              </w:rPr>
              <w:t>详见“第五章11、招标文件的澄清和修改 ”</w:t>
            </w:r>
            <w:permEnd w:id="1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10</w:t>
            </w:r>
          </w:p>
        </w:tc>
        <w:tc>
          <w:tcPr>
            <w:tcW w:w="1719" w:type="dxa"/>
            <w:vAlign w:val="center"/>
          </w:tcPr>
          <w:p>
            <w:pPr>
              <w:pStyle w:val="105"/>
              <w:spacing w:line="420" w:lineRule="exact"/>
              <w:ind w:firstLine="0" w:firstLineChars="0"/>
            </w:pPr>
            <w:r>
              <w:rPr>
                <w:rFonts w:hint="eastAsia"/>
              </w:rPr>
              <w:t>招标文件的</w:t>
            </w:r>
          </w:p>
          <w:p>
            <w:pPr>
              <w:pStyle w:val="105"/>
              <w:spacing w:line="420" w:lineRule="exact"/>
              <w:ind w:firstLine="0" w:firstLineChars="0"/>
            </w:pPr>
            <w:r>
              <w:rPr>
                <w:rFonts w:hint="eastAsia"/>
              </w:rPr>
              <w:t>质疑和答复</w:t>
            </w:r>
          </w:p>
        </w:tc>
        <w:tc>
          <w:tcPr>
            <w:tcW w:w="6333" w:type="dxa"/>
            <w:gridSpan w:val="2"/>
            <w:vAlign w:val="center"/>
          </w:tcPr>
          <w:p>
            <w:pPr>
              <w:pStyle w:val="105"/>
              <w:spacing w:line="500" w:lineRule="exact"/>
              <w:ind w:firstLine="199" w:firstLineChars="95"/>
              <w:rPr>
                <w:lang w:bidi="he-IL"/>
              </w:rPr>
            </w:pPr>
            <w:permStart w:id="15" w:edGrp="everyone"/>
            <w:r>
              <w:rPr>
                <w:rFonts w:hint="eastAsia"/>
                <w:lang w:bidi="he-IL"/>
              </w:rPr>
              <w:t>详见“第五章12、招标文件的质疑和答复”</w:t>
            </w:r>
            <w:permEnd w:id="1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11</w:t>
            </w:r>
          </w:p>
        </w:tc>
        <w:tc>
          <w:tcPr>
            <w:tcW w:w="1719" w:type="dxa"/>
            <w:vAlign w:val="center"/>
          </w:tcPr>
          <w:p>
            <w:pPr>
              <w:pStyle w:val="105"/>
              <w:spacing w:line="420" w:lineRule="exact"/>
              <w:ind w:firstLine="0" w:firstLineChars="0"/>
            </w:pPr>
            <w:r>
              <w:rPr>
                <w:rFonts w:hint="eastAsia"/>
              </w:rPr>
              <w:t>投标人资格</w:t>
            </w:r>
          </w:p>
          <w:p>
            <w:pPr>
              <w:pStyle w:val="105"/>
              <w:spacing w:line="420" w:lineRule="exact"/>
              <w:ind w:firstLine="420"/>
            </w:pPr>
            <w:r>
              <w:rPr>
                <w:rFonts w:hint="eastAsia"/>
              </w:rPr>
              <w:t>要求</w:t>
            </w:r>
          </w:p>
        </w:tc>
        <w:tc>
          <w:tcPr>
            <w:tcW w:w="6333" w:type="dxa"/>
            <w:gridSpan w:val="2"/>
            <w:vAlign w:val="center"/>
          </w:tcPr>
          <w:p>
            <w:pPr>
              <w:pStyle w:val="105"/>
              <w:spacing w:line="500" w:lineRule="exact"/>
              <w:ind w:firstLine="199" w:firstLineChars="95"/>
              <w:rPr>
                <w:lang w:val="en-US"/>
              </w:rPr>
            </w:pPr>
            <w:permStart w:id="16" w:edGrp="everyone"/>
            <w:r>
              <w:rPr>
                <w:rFonts w:hint="eastAsia"/>
                <w:lang w:val="en-US"/>
              </w:rPr>
              <w:t>详见招标公告</w:t>
            </w:r>
            <w:permEnd w:id="1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12</w:t>
            </w:r>
          </w:p>
        </w:tc>
        <w:tc>
          <w:tcPr>
            <w:tcW w:w="1719" w:type="dxa"/>
            <w:vAlign w:val="center"/>
          </w:tcPr>
          <w:p>
            <w:pPr>
              <w:pStyle w:val="105"/>
              <w:spacing w:line="500" w:lineRule="exact"/>
              <w:ind w:firstLine="0" w:firstLineChars="0"/>
              <w:rPr>
                <w:u w:val="single"/>
                <w:lang w:val="en-US"/>
              </w:rPr>
            </w:pPr>
            <w:r>
              <w:rPr>
                <w:lang w:val="en-US"/>
              </w:rPr>
              <w:t>投标保证金</w:t>
            </w:r>
          </w:p>
        </w:tc>
        <w:tc>
          <w:tcPr>
            <w:tcW w:w="6333" w:type="dxa"/>
            <w:gridSpan w:val="2"/>
            <w:vAlign w:val="center"/>
          </w:tcPr>
          <w:p>
            <w:pPr>
              <w:pStyle w:val="105"/>
              <w:spacing w:line="500" w:lineRule="exact"/>
              <w:ind w:firstLine="199" w:firstLineChars="95"/>
              <w:rPr>
                <w:lang w:val="en-US"/>
              </w:rPr>
            </w:pPr>
            <w:r>
              <w:rPr>
                <w:rFonts w:hint="eastAsia"/>
                <w:lang w:val="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13</w:t>
            </w:r>
          </w:p>
        </w:tc>
        <w:tc>
          <w:tcPr>
            <w:tcW w:w="1719" w:type="dxa"/>
            <w:vAlign w:val="center"/>
          </w:tcPr>
          <w:p>
            <w:pPr>
              <w:pStyle w:val="105"/>
              <w:spacing w:line="500" w:lineRule="exact"/>
              <w:ind w:firstLine="0" w:firstLineChars="0"/>
              <w:rPr>
                <w:lang w:val="en-US"/>
              </w:rPr>
            </w:pPr>
            <w:r>
              <w:rPr>
                <w:rFonts w:hint="eastAsia"/>
                <w:lang w:val="en-US"/>
              </w:rPr>
              <w:t>投标文件份数</w:t>
            </w:r>
          </w:p>
        </w:tc>
        <w:tc>
          <w:tcPr>
            <w:tcW w:w="6333" w:type="dxa"/>
            <w:gridSpan w:val="2"/>
            <w:vAlign w:val="center"/>
          </w:tcPr>
          <w:p>
            <w:pPr>
              <w:pStyle w:val="105"/>
              <w:spacing w:line="500" w:lineRule="exact"/>
              <w:ind w:firstLine="0" w:firstLineChars="0"/>
            </w:pPr>
            <w:r>
              <w:rPr>
                <w:rFonts w:hint="eastAsia"/>
              </w:rPr>
              <w:t>提交</w:t>
            </w:r>
            <w:r>
              <w:rPr>
                <w:rFonts w:hint="eastAsia"/>
                <w:lang w:val="en-US" w:eastAsia="zh-CN"/>
              </w:rPr>
              <w:t>一正四副 ，</w:t>
            </w:r>
            <w:r>
              <w:rPr>
                <w:rFonts w:hint="eastAsia"/>
                <w:lang w:val="en-US"/>
              </w:rPr>
              <w:t>纸质</w:t>
            </w:r>
            <w:r>
              <w:rPr>
                <w:rFonts w:hint="eastAsia"/>
              </w:rPr>
              <w:t>投标响应文件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14</w:t>
            </w:r>
          </w:p>
        </w:tc>
        <w:tc>
          <w:tcPr>
            <w:tcW w:w="1719" w:type="dxa"/>
            <w:vAlign w:val="center"/>
          </w:tcPr>
          <w:p>
            <w:pPr>
              <w:pStyle w:val="105"/>
              <w:spacing w:line="500" w:lineRule="exact"/>
              <w:ind w:firstLine="0" w:firstLineChars="0"/>
              <w:rPr>
                <w:lang w:val="en-US"/>
              </w:rPr>
            </w:pPr>
            <w:r>
              <w:rPr>
                <w:rFonts w:hint="eastAsia"/>
                <w:lang w:val="en-US"/>
              </w:rPr>
              <w:t>投标文件装订密封要求</w:t>
            </w:r>
          </w:p>
        </w:tc>
        <w:tc>
          <w:tcPr>
            <w:tcW w:w="6333" w:type="dxa"/>
            <w:gridSpan w:val="2"/>
            <w:vAlign w:val="center"/>
          </w:tcPr>
          <w:p>
            <w:pPr>
              <w:pStyle w:val="105"/>
              <w:spacing w:line="500" w:lineRule="exact"/>
              <w:ind w:firstLine="199" w:firstLineChars="95"/>
            </w:pPr>
            <w:permStart w:id="17" w:edGrp="everyone"/>
            <w:r>
              <w:rPr>
                <w:rFonts w:hint="eastAsia"/>
                <w:lang w:bidi="he-IL"/>
              </w:rPr>
              <w:t>详见“第五章</w:t>
            </w:r>
            <w:r>
              <w:rPr>
                <w:rFonts w:hint="eastAsia"/>
              </w:rPr>
              <w:t>1</w:t>
            </w:r>
            <w:r>
              <w:rPr>
                <w:rFonts w:hint="eastAsia"/>
                <w:lang w:val="en-US"/>
              </w:rPr>
              <w:t>9.3</w:t>
            </w:r>
            <w:r>
              <w:rPr>
                <w:rFonts w:hint="eastAsia" w:ascii="宋体" w:hAnsi="宋体" w:cs="Arial"/>
                <w:b/>
                <w:bCs/>
                <w:szCs w:val="21"/>
              </w:rPr>
              <w:t>投标文件的密封、标记和装订</w:t>
            </w:r>
            <w:r>
              <w:rPr>
                <w:rFonts w:hint="eastAsia"/>
              </w:rPr>
              <w:t>”</w:t>
            </w:r>
            <w:permEnd w:id="1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15</w:t>
            </w:r>
          </w:p>
        </w:tc>
        <w:tc>
          <w:tcPr>
            <w:tcW w:w="1719" w:type="dxa"/>
            <w:vAlign w:val="center"/>
          </w:tcPr>
          <w:p>
            <w:pPr>
              <w:pStyle w:val="105"/>
              <w:spacing w:line="500" w:lineRule="exact"/>
              <w:ind w:firstLine="0" w:firstLineChars="0"/>
              <w:rPr>
                <w:lang w:val="en-US"/>
              </w:rPr>
            </w:pPr>
            <w:r>
              <w:rPr>
                <w:rFonts w:hint="eastAsia"/>
                <w:lang w:val="en-US"/>
              </w:rPr>
              <w:t>投标文件格式</w:t>
            </w:r>
          </w:p>
        </w:tc>
        <w:tc>
          <w:tcPr>
            <w:tcW w:w="6333" w:type="dxa"/>
            <w:gridSpan w:val="2"/>
            <w:vAlign w:val="center"/>
          </w:tcPr>
          <w:p>
            <w:pPr>
              <w:pStyle w:val="105"/>
              <w:spacing w:line="500" w:lineRule="exact"/>
              <w:ind w:firstLine="199" w:firstLineChars="95"/>
            </w:pPr>
            <w:permStart w:id="18" w:edGrp="everyone"/>
            <w:r>
              <w:rPr>
                <w:rFonts w:hint="eastAsia"/>
                <w:lang w:val="en-US" w:bidi="he-IL"/>
              </w:rPr>
              <w:t>详见第七章</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16</w:t>
            </w:r>
          </w:p>
        </w:tc>
        <w:tc>
          <w:tcPr>
            <w:tcW w:w="1719" w:type="dxa"/>
            <w:vAlign w:val="center"/>
          </w:tcPr>
          <w:p>
            <w:pPr>
              <w:pStyle w:val="105"/>
              <w:spacing w:line="500" w:lineRule="exact"/>
              <w:ind w:firstLine="0" w:firstLineChars="0"/>
              <w:rPr>
                <w:lang w:val="en-US"/>
              </w:rPr>
            </w:pPr>
            <w:r>
              <w:rPr>
                <w:rFonts w:hint="eastAsia"/>
                <w:lang w:val="en-US"/>
              </w:rPr>
              <w:t>履约时间</w:t>
            </w:r>
          </w:p>
        </w:tc>
        <w:tc>
          <w:tcPr>
            <w:tcW w:w="6333" w:type="dxa"/>
            <w:gridSpan w:val="2"/>
            <w:vAlign w:val="center"/>
          </w:tcPr>
          <w:p>
            <w:pPr>
              <w:pStyle w:val="105"/>
              <w:spacing w:line="500" w:lineRule="exact"/>
              <w:ind w:firstLine="199" w:firstLineChars="95"/>
            </w:pPr>
            <w:permStart w:id="19" w:edGrp="everyone"/>
            <w:r>
              <w:rPr>
                <w:rFonts w:hint="eastAsia"/>
                <w:lang w:val="en-US" w:bidi="he-IL"/>
              </w:rPr>
              <w:t>履约时间 签订合同后</w:t>
            </w:r>
            <w:r>
              <w:rPr>
                <w:rFonts w:hint="eastAsia"/>
                <w:u w:val="single"/>
                <w:lang w:val="en-US" w:bidi="he-IL"/>
              </w:rPr>
              <w:t xml:space="preserve"> </w:t>
            </w:r>
            <w:r>
              <w:rPr>
                <w:rFonts w:hint="eastAsia"/>
                <w:u w:val="single"/>
                <w:lang w:val="en-US" w:eastAsia="zh-CN" w:bidi="he-IL"/>
              </w:rPr>
              <w:t>7</w:t>
            </w:r>
            <w:r>
              <w:rPr>
                <w:rFonts w:hint="eastAsia"/>
                <w:u w:val="single"/>
                <w:lang w:val="en-US" w:bidi="he-IL"/>
              </w:rPr>
              <w:t xml:space="preserve"> </w:t>
            </w:r>
            <w:r>
              <w:rPr>
                <w:rFonts w:hint="eastAsia"/>
                <w:lang w:val="en-US" w:bidi="he-IL"/>
              </w:rPr>
              <w:t>日内完成服务。</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17</w:t>
            </w:r>
          </w:p>
        </w:tc>
        <w:tc>
          <w:tcPr>
            <w:tcW w:w="1719" w:type="dxa"/>
            <w:vAlign w:val="center"/>
          </w:tcPr>
          <w:p>
            <w:pPr>
              <w:pStyle w:val="105"/>
              <w:spacing w:line="500" w:lineRule="exact"/>
              <w:ind w:firstLine="0" w:firstLineChars="0"/>
            </w:pPr>
            <w:r>
              <w:rPr>
                <w:rFonts w:hint="eastAsia"/>
              </w:rPr>
              <w:t>投标截止时间和开标时间</w:t>
            </w:r>
          </w:p>
        </w:tc>
        <w:tc>
          <w:tcPr>
            <w:tcW w:w="6333" w:type="dxa"/>
            <w:gridSpan w:val="2"/>
            <w:vAlign w:val="center"/>
          </w:tcPr>
          <w:p>
            <w:pPr>
              <w:pStyle w:val="105"/>
              <w:spacing w:line="500" w:lineRule="exact"/>
              <w:ind w:firstLine="199" w:firstLineChars="95"/>
            </w:pPr>
            <w:permStart w:id="20" w:edGrp="everyone"/>
            <w:r>
              <w:rPr>
                <w:rFonts w:hint="eastAsia"/>
              </w:rPr>
              <w:t>投标截止时间：20</w:t>
            </w:r>
            <w:r>
              <w:rPr>
                <w:rFonts w:hint="eastAsia"/>
                <w:lang w:val="en-US"/>
              </w:rPr>
              <w:t>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 xml:space="preserve">日 </w:t>
            </w:r>
            <w:r>
              <w:rPr>
                <w:rFonts w:hint="eastAsia"/>
                <w:lang w:val="en-US" w:eastAsia="zh-CN"/>
              </w:rPr>
              <w:t>15</w:t>
            </w:r>
            <w:r>
              <w:rPr>
                <w:rFonts w:hint="eastAsia"/>
              </w:rPr>
              <w:t>时止。</w:t>
            </w:r>
          </w:p>
          <w:p>
            <w:pPr>
              <w:pStyle w:val="105"/>
              <w:spacing w:line="500" w:lineRule="exact"/>
              <w:ind w:firstLine="199" w:firstLineChars="95"/>
            </w:pPr>
            <w:r>
              <w:rPr>
                <w:rFonts w:hint="eastAsia"/>
              </w:rPr>
              <w:t>开标时间：20</w:t>
            </w:r>
            <w:r>
              <w:rPr>
                <w:rFonts w:hint="eastAsia"/>
                <w:lang w:val="en-US"/>
              </w:rPr>
              <w:t>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bookmarkStart w:id="118" w:name="_GoBack"/>
            <w:bookmarkEnd w:id="118"/>
            <w:r>
              <w:rPr>
                <w:rFonts w:hint="eastAsia"/>
              </w:rPr>
              <w:t>日</w:t>
            </w:r>
            <w:r>
              <w:rPr>
                <w:rFonts w:hint="eastAsia"/>
                <w:lang w:val="en-US"/>
              </w:rPr>
              <w:t>15</w:t>
            </w:r>
            <w:r>
              <w:rPr>
                <w:rFonts w:hint="eastAsia"/>
              </w:rPr>
              <w:t>时0</w:t>
            </w:r>
            <w:r>
              <w:rPr>
                <w:rFonts w:hint="eastAsia"/>
                <w:lang w:val="en-US" w:eastAsia="zh-CN"/>
              </w:rPr>
              <w:t>0</w:t>
            </w:r>
            <w:r>
              <w:rPr>
                <w:rFonts w:hint="eastAsia"/>
              </w:rPr>
              <w:t>分</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18</w:t>
            </w:r>
          </w:p>
        </w:tc>
        <w:tc>
          <w:tcPr>
            <w:tcW w:w="1719" w:type="dxa"/>
            <w:vAlign w:val="center"/>
          </w:tcPr>
          <w:p>
            <w:pPr>
              <w:pStyle w:val="105"/>
              <w:spacing w:line="460" w:lineRule="exact"/>
              <w:ind w:firstLine="0" w:firstLineChars="0"/>
            </w:pPr>
            <w:r>
              <w:rPr>
                <w:rFonts w:hint="eastAsia"/>
              </w:rPr>
              <w:t>投标文件递交地点</w:t>
            </w:r>
          </w:p>
        </w:tc>
        <w:tc>
          <w:tcPr>
            <w:tcW w:w="6333" w:type="dxa"/>
            <w:gridSpan w:val="2"/>
            <w:vAlign w:val="center"/>
          </w:tcPr>
          <w:p>
            <w:pPr>
              <w:pStyle w:val="105"/>
              <w:spacing w:line="500" w:lineRule="exact"/>
              <w:ind w:firstLine="199" w:firstLineChars="95"/>
            </w:pPr>
            <w:r>
              <w:rPr>
                <w:rFonts w:hint="eastAsia"/>
                <w:u w:val="single"/>
              </w:rPr>
              <w:t>皖北卫生职业学院</w:t>
            </w:r>
            <w:r>
              <w:rPr>
                <w:rFonts w:hint="eastAsia"/>
                <w:u w:val="single"/>
                <w:lang w:val="en-US"/>
              </w:rPr>
              <w:t>图书馆北三楼录播室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19</w:t>
            </w:r>
          </w:p>
        </w:tc>
        <w:tc>
          <w:tcPr>
            <w:tcW w:w="1719" w:type="dxa"/>
            <w:vAlign w:val="center"/>
          </w:tcPr>
          <w:p>
            <w:pPr>
              <w:pStyle w:val="105"/>
              <w:spacing w:line="500" w:lineRule="exact"/>
              <w:ind w:firstLine="0" w:firstLineChars="0"/>
            </w:pPr>
            <w:r>
              <w:t>投标有效期</w:t>
            </w:r>
          </w:p>
        </w:tc>
        <w:tc>
          <w:tcPr>
            <w:tcW w:w="6333" w:type="dxa"/>
            <w:gridSpan w:val="2"/>
            <w:vAlign w:val="center"/>
          </w:tcPr>
          <w:p>
            <w:pPr>
              <w:pStyle w:val="105"/>
              <w:spacing w:line="500" w:lineRule="exact"/>
              <w:ind w:firstLine="199" w:firstLineChars="95"/>
            </w:pPr>
            <w:permStart w:id="21" w:edGrp="everyone"/>
            <w:r>
              <w:t>开标后</w:t>
            </w:r>
            <w:r>
              <w:rPr>
                <w:rFonts w:hint="eastAsia"/>
              </w:rPr>
              <w:t>60</w:t>
            </w:r>
            <w:r>
              <w:t>天</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20</w:t>
            </w:r>
          </w:p>
        </w:tc>
        <w:tc>
          <w:tcPr>
            <w:tcW w:w="1719" w:type="dxa"/>
            <w:vAlign w:val="center"/>
          </w:tcPr>
          <w:p>
            <w:pPr>
              <w:pStyle w:val="105"/>
              <w:spacing w:line="500" w:lineRule="exact"/>
              <w:ind w:firstLine="0" w:firstLineChars="0"/>
            </w:pPr>
            <w:r>
              <w:rPr>
                <w:rFonts w:hint="eastAsia"/>
              </w:rPr>
              <w:t>公告公示媒介</w:t>
            </w:r>
          </w:p>
        </w:tc>
        <w:tc>
          <w:tcPr>
            <w:tcW w:w="6333" w:type="dxa"/>
            <w:gridSpan w:val="2"/>
            <w:vAlign w:val="center"/>
          </w:tcPr>
          <w:p>
            <w:pPr>
              <w:pStyle w:val="105"/>
              <w:spacing w:line="500" w:lineRule="exact"/>
              <w:ind w:firstLine="0" w:firstLineChars="0"/>
            </w:pPr>
            <w:r>
              <w:rPr>
                <w:rFonts w:hint="eastAsia"/>
                <w:lang w:val="en-US"/>
              </w:rPr>
              <w:t>皖北卫生职业学院网站</w:t>
            </w:r>
            <w:r>
              <w:rPr>
                <w:rFonts w:hint="eastAsia"/>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hint="default" w:ascii="宋体" w:hAnsi="宋体" w:eastAsia="宋体" w:cs="Arial"/>
                <w:color w:val="000000" w:themeColor="text1"/>
                <w:szCs w:val="21"/>
                <w:lang w:val="en-US" w:eastAsia="zh-CN"/>
              </w:rPr>
            </w:pPr>
            <w:r>
              <w:rPr>
                <w:rFonts w:hint="eastAsia" w:ascii="宋体" w:hAnsi="宋体" w:cs="Arial"/>
                <w:color w:val="000000" w:themeColor="text1"/>
                <w:szCs w:val="21"/>
                <w:lang w:val="en-US" w:eastAsia="zh-CN"/>
              </w:rPr>
              <w:t>21</w:t>
            </w:r>
          </w:p>
        </w:tc>
        <w:tc>
          <w:tcPr>
            <w:tcW w:w="1719" w:type="dxa"/>
            <w:vAlign w:val="center"/>
          </w:tcPr>
          <w:p>
            <w:pPr>
              <w:pStyle w:val="105"/>
              <w:spacing w:line="500" w:lineRule="exact"/>
              <w:ind w:firstLine="0" w:firstLineChars="0"/>
              <w:rPr>
                <w:rFonts w:hint="default" w:eastAsiaTheme="minorEastAsia"/>
                <w:color w:val="000000" w:themeColor="text1"/>
                <w:lang w:val="en-US" w:eastAsia="zh-CN"/>
              </w:rPr>
            </w:pPr>
            <w:r>
              <w:rPr>
                <w:rFonts w:hint="eastAsia"/>
                <w:color w:val="000000" w:themeColor="text1"/>
                <w:lang w:val="en-US" w:eastAsia="zh-CN"/>
              </w:rPr>
              <w:t>代理费用</w:t>
            </w:r>
          </w:p>
        </w:tc>
        <w:tc>
          <w:tcPr>
            <w:tcW w:w="6333" w:type="dxa"/>
            <w:gridSpan w:val="2"/>
            <w:vAlign w:val="center"/>
          </w:tcPr>
          <w:p>
            <w:pPr>
              <w:pStyle w:val="105"/>
              <w:spacing w:line="500" w:lineRule="exact"/>
              <w:ind w:firstLine="0" w:firstLineChars="0"/>
              <w:rPr>
                <w:rFonts w:hint="eastAsia"/>
                <w:color w:val="000000" w:themeColor="text1"/>
                <w:lang w:val="en-US"/>
              </w:rPr>
            </w:pPr>
            <w:r>
              <w:rPr>
                <w:rFonts w:hint="eastAsia" w:ascii="宋体" w:hAnsi="宋体" w:cs="宋体"/>
                <w:color w:val="000000" w:themeColor="text1"/>
                <w:shd w:val="clear" w:color="auto" w:fill="FFFFFF"/>
              </w:rPr>
              <w:t>以下费用均由中标单位支付，请各供应商报价时综合考虑在报价中</w:t>
            </w:r>
            <w:r>
              <w:rPr>
                <w:rFonts w:hint="eastAsia" w:ascii="宋体" w:hAnsi="宋体" w:cs="宋体"/>
                <w:color w:val="000000" w:themeColor="text1"/>
                <w:shd w:val="clear" w:color="auto" w:fill="FFFFFF"/>
                <w:lang w:eastAsia="zh-CN"/>
              </w:rPr>
              <w:t>，</w:t>
            </w:r>
            <w:r>
              <w:rPr>
                <w:rFonts w:hint="eastAsia" w:ascii="宋体" w:hAnsi="宋体" w:cs="宋体"/>
                <w:color w:val="000000" w:themeColor="text1"/>
                <w:shd w:val="clear" w:color="auto" w:fill="FFFFFF"/>
              </w:rPr>
              <w:t>招标代理服务费</w:t>
            </w:r>
            <w:r>
              <w:rPr>
                <w:rFonts w:hint="eastAsia" w:ascii="宋体" w:hAnsi="宋体" w:cs="宋体"/>
                <w:color w:val="000000" w:themeColor="text1"/>
                <w:shd w:val="clear" w:color="auto" w:fill="FFFFFF"/>
                <w:lang w:val="en-US" w:eastAsia="zh-CN"/>
              </w:rPr>
              <w:t>2000元</w:t>
            </w:r>
            <w:r>
              <w:rPr>
                <w:rFonts w:hint="eastAsia" w:ascii="宋体" w:hAnsi="宋体" w:cs="宋体"/>
                <w:color w:val="000000" w:themeColor="text1"/>
                <w:shd w:val="clear" w:color="auto" w:fill="FFFFFF"/>
                <w:lang w:eastAsia="zh-CN"/>
              </w:rPr>
              <w:t>，</w:t>
            </w:r>
            <w:r>
              <w:rPr>
                <w:rFonts w:hint="eastAsia" w:ascii="宋体" w:hAnsi="宋体" w:cs="宋体"/>
                <w:color w:val="000000" w:themeColor="text1"/>
                <w:shd w:val="clear" w:color="auto" w:fill="FFFFFF"/>
              </w:rPr>
              <w:t>专家评审费（按实结算）。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21</w:t>
            </w:r>
          </w:p>
        </w:tc>
        <w:tc>
          <w:tcPr>
            <w:tcW w:w="1719" w:type="dxa"/>
            <w:vAlign w:val="center"/>
          </w:tcPr>
          <w:p>
            <w:pPr>
              <w:pStyle w:val="105"/>
              <w:spacing w:line="500" w:lineRule="exact"/>
              <w:ind w:firstLine="0" w:firstLineChars="0"/>
            </w:pPr>
            <w:r>
              <w:rPr>
                <w:rFonts w:hint="eastAsia"/>
              </w:rPr>
              <w:t>其它</w:t>
            </w:r>
          </w:p>
        </w:tc>
        <w:tc>
          <w:tcPr>
            <w:tcW w:w="6333" w:type="dxa"/>
            <w:gridSpan w:val="2"/>
            <w:vAlign w:val="center"/>
          </w:tcPr>
          <w:p>
            <w:pPr>
              <w:pStyle w:val="106"/>
              <w:spacing w:line="440" w:lineRule="atLeast"/>
              <w:rPr>
                <w:rFonts w:ascii="宋体" w:hAnsi="宋体" w:cs="Arial"/>
                <w:b/>
              </w:rPr>
            </w:pPr>
            <w:r>
              <w:rPr>
                <w:rFonts w:hint="eastAsia" w:ascii="宋体" w:hAnsi="宋体" w:cs="Arial"/>
                <w:b/>
              </w:rPr>
              <w:t>1、法定代表人参加投标的应提供法定代表人身份证明；</w:t>
            </w:r>
          </w:p>
          <w:p>
            <w:pPr>
              <w:pStyle w:val="106"/>
              <w:spacing w:line="440" w:lineRule="atLeast"/>
              <w:rPr>
                <w:rFonts w:ascii="宋体" w:hAnsi="宋体" w:cs="Arial"/>
                <w:b/>
              </w:rPr>
            </w:pPr>
            <w:r>
              <w:rPr>
                <w:rFonts w:hint="eastAsia" w:ascii="宋体" w:hAnsi="宋体" w:cs="Arial"/>
                <w:b/>
              </w:rPr>
              <w:t>2、授权委托代理人参加投标的须提供法定代表人授权委托书及本人身份证。</w:t>
            </w:r>
          </w:p>
        </w:tc>
      </w:tr>
    </w:tbl>
    <w:p>
      <w:pPr>
        <w:pStyle w:val="7"/>
        <w:ind w:firstLine="2389" w:firstLineChars="850"/>
        <w:jc w:val="both"/>
        <w:rPr>
          <w:sz w:val="28"/>
        </w:rPr>
      </w:pPr>
      <w:bookmarkStart w:id="10" w:name="_Hlt516969057"/>
      <w:bookmarkEnd w:id="10"/>
      <w:bookmarkStart w:id="11" w:name="_Toc220232390"/>
      <w:bookmarkStart w:id="12" w:name="_Toc19096"/>
      <w:bookmarkStart w:id="13" w:name="_Toc482084457"/>
    </w:p>
    <w:p>
      <w:pPr>
        <w:pStyle w:val="7"/>
        <w:ind w:firstLine="2389" w:firstLineChars="850"/>
        <w:jc w:val="both"/>
        <w:rPr>
          <w:sz w:val="28"/>
        </w:rPr>
      </w:pPr>
    </w:p>
    <w:p>
      <w:pPr>
        <w:rPr>
          <w:sz w:val="28"/>
        </w:rPr>
      </w:pPr>
    </w:p>
    <w:p>
      <w:pPr>
        <w:pStyle w:val="2"/>
      </w:pPr>
    </w:p>
    <w:p>
      <w:pPr>
        <w:pStyle w:val="7"/>
        <w:ind w:firstLine="2731" w:firstLineChars="850"/>
        <w:jc w:val="both"/>
      </w:pPr>
      <w:r>
        <w:rPr>
          <w:rFonts w:hint="eastAsia"/>
        </w:rPr>
        <w:t>第三章 货物服务需求一览表</w:t>
      </w:r>
      <w:bookmarkEnd w:id="11"/>
      <w:bookmarkEnd w:id="12"/>
      <w:bookmarkEnd w:id="13"/>
    </w:p>
    <w:p>
      <w:pPr>
        <w:pStyle w:val="8"/>
      </w:pPr>
      <w:bookmarkStart w:id="14" w:name="_Toc293560326"/>
      <w:bookmarkStart w:id="15" w:name="_Toc482084458"/>
      <w:bookmarkStart w:id="16" w:name="_Toc16216"/>
      <w:bookmarkStart w:id="17" w:name="_Toc462234311"/>
      <w:bookmarkStart w:id="18" w:name="_Toc20908"/>
      <w:permStart w:id="22" w:edGrp="everyone"/>
      <w:r>
        <w:rPr>
          <w:rFonts w:hint="eastAsia"/>
        </w:rPr>
        <w:t>一、货物服务</w:t>
      </w:r>
      <w:bookmarkEnd w:id="14"/>
      <w:r>
        <w:rPr>
          <w:rFonts w:hint="eastAsia"/>
        </w:rPr>
        <w:t>清单及技术要求</w:t>
      </w:r>
      <w:bookmarkEnd w:id="15"/>
      <w:bookmarkEnd w:id="16"/>
      <w:bookmarkEnd w:id="17"/>
      <w:bookmarkEnd w:id="18"/>
      <w:bookmarkStart w:id="19" w:name="_Toc293560328"/>
    </w:p>
    <w:bookmarkEnd w:id="19"/>
    <w:p>
      <w:pPr>
        <w:spacing w:line="360" w:lineRule="auto"/>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1、本次招标项目为202</w:t>
      </w:r>
      <w:r>
        <w:rPr>
          <w:rFonts w:hint="eastAsia" w:ascii="宋体" w:hAnsi="宋体" w:cs="宋体"/>
          <w:spacing w:val="8"/>
          <w:kern w:val="0"/>
          <w:sz w:val="24"/>
          <w:szCs w:val="24"/>
          <w:shd w:val="clear" w:color="auto" w:fill="FFFFFF"/>
          <w:lang w:val="en-US" w:eastAsia="zh-CN"/>
        </w:rPr>
        <w:t>5</w:t>
      </w:r>
      <w:r>
        <w:rPr>
          <w:rFonts w:hint="eastAsia" w:ascii="宋体" w:hAnsi="宋体" w:cs="宋体"/>
          <w:spacing w:val="8"/>
          <w:kern w:val="0"/>
          <w:sz w:val="24"/>
          <w:szCs w:val="24"/>
          <w:shd w:val="clear" w:color="auto" w:fill="FFFFFF"/>
        </w:rPr>
        <w:t>级学生体检采购服务，体检服务必须符合国家相关医疗质量标准，出具正规的团检和个人体检报告，体检组织过程中必须对学生体检服务和学校疫情防控做好完善预案。</w:t>
      </w:r>
    </w:p>
    <w:p>
      <w:pPr>
        <w:pStyle w:val="49"/>
        <w:ind w:right="-21" w:firstLine="0" w:firstLineChars="0"/>
        <w:rPr>
          <w:rFonts w:ascii="宋体" w:hAnsi="宋体" w:eastAsia="宋体" w:cs="宋体"/>
          <w:spacing w:val="8"/>
          <w:szCs w:val="24"/>
          <w:shd w:val="clear" w:color="auto" w:fill="FFFFFF"/>
        </w:rPr>
      </w:pPr>
      <w:r>
        <w:rPr>
          <w:rFonts w:hint="eastAsia" w:ascii="宋体" w:hAnsi="宋体" w:eastAsia="宋体" w:cs="宋体"/>
          <w:spacing w:val="8"/>
          <w:szCs w:val="24"/>
          <w:shd w:val="clear" w:color="auto" w:fill="FFFFFF"/>
        </w:rPr>
        <w:t>2、项目清单</w:t>
      </w:r>
    </w:p>
    <w:tbl>
      <w:tblPr>
        <w:tblStyle w:val="50"/>
        <w:tblW w:w="9939" w:type="dxa"/>
        <w:tblInd w:w="-181" w:type="dxa"/>
        <w:shd w:val="clear" w:color="auto" w:fill="FFFFFF"/>
        <w:tblLayout w:type="fixed"/>
        <w:tblCellMar>
          <w:top w:w="0" w:type="dxa"/>
          <w:left w:w="0" w:type="dxa"/>
          <w:bottom w:w="0" w:type="dxa"/>
          <w:right w:w="0" w:type="dxa"/>
        </w:tblCellMar>
      </w:tblPr>
      <w:tblGrid>
        <w:gridCol w:w="692"/>
        <w:gridCol w:w="1984"/>
        <w:gridCol w:w="7263"/>
      </w:tblGrid>
      <w:tr>
        <w:tblPrEx>
          <w:tblCellMar>
            <w:top w:w="0" w:type="dxa"/>
            <w:left w:w="0" w:type="dxa"/>
            <w:bottom w:w="0" w:type="dxa"/>
            <w:right w:w="0" w:type="dxa"/>
          </w:tblCellMar>
        </w:tblPrEx>
        <w:trPr>
          <w:trHeight w:val="750" w:hRule="atLeast"/>
          <w:tblHeader/>
        </w:trPr>
        <w:tc>
          <w:tcPr>
            <w:tcW w:w="692"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序号</w:t>
            </w:r>
          </w:p>
        </w:tc>
        <w:tc>
          <w:tcPr>
            <w:tcW w:w="9247"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1</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一般检查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身高、体重、血压</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2</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内科体格检查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通过视、触、叩、听检测心、肺、肝、脾等重要脏器的基本状况</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3</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4</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视力+辨色力</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5</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6</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7</w:t>
            </w:r>
          </w:p>
        </w:tc>
        <w:tc>
          <w:tcPr>
            <w:tcW w:w="1984"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十二导联心电图</w:t>
            </w:r>
          </w:p>
        </w:tc>
        <w:tc>
          <w:tcPr>
            <w:tcW w:w="7263"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8</w:t>
            </w:r>
          </w:p>
        </w:tc>
        <w:tc>
          <w:tcPr>
            <w:tcW w:w="1984" w:type="dxa"/>
            <w:tcBorders>
              <w:top w:val="nil"/>
              <w:left w:val="nil"/>
              <w:bottom w:val="single" w:color="auto" w:sz="6" w:space="0"/>
              <w:right w:val="single" w:color="auto" w:sz="4"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胸部正位片</w:t>
            </w:r>
          </w:p>
        </w:tc>
        <w:tc>
          <w:tcPr>
            <w:tcW w:w="7263"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正常出报告，异常出片。通过X线拍片检查两肺、心脏、纵隔、膈、胸膜，判断有无</w:t>
            </w:r>
            <w:r>
              <w:rPr>
                <w:rFonts w:hint="eastAsia" w:cs="宋体"/>
                <w:color w:val="000000" w:themeColor="text1"/>
                <w:spacing w:val="8"/>
                <w:shd w:val="clear" w:color="auto" w:fill="FFFFFF"/>
                <w:lang w:val="en-US" w:eastAsia="zh-CN"/>
              </w:rPr>
              <w:t>结核、</w:t>
            </w:r>
            <w:r>
              <w:rPr>
                <w:rFonts w:hint="eastAsia" w:cs="宋体"/>
                <w:color w:val="000000" w:themeColor="text1"/>
                <w:spacing w:val="8"/>
                <w:shd w:val="clear" w:color="auto" w:fill="FFFFFF"/>
              </w:rPr>
              <w:t>炎症、肿瘤等</w:t>
            </w:r>
          </w:p>
        </w:tc>
      </w:tr>
      <w:tr>
        <w:tblPrEx>
          <w:shd w:val="clear" w:color="auto" w:fill="FFFFFF"/>
          <w:tblCellMar>
            <w:top w:w="0" w:type="dxa"/>
            <w:left w:w="0" w:type="dxa"/>
            <w:bottom w:w="0" w:type="dxa"/>
            <w:right w:w="0" w:type="dxa"/>
          </w:tblCellMar>
        </w:tblPrEx>
        <w:trPr>
          <w:trHeight w:val="1532" w:hRule="atLeast"/>
        </w:trPr>
        <w:tc>
          <w:tcPr>
            <w:tcW w:w="9939" w:type="dxa"/>
            <w:gridSpan w:val="3"/>
            <w:tcBorders>
              <w:top w:val="nil"/>
              <w:left w:val="single" w:color="auto" w:sz="6" w:space="0"/>
              <w:bottom w:val="nil"/>
              <w:right w:val="single" w:color="auto" w:sz="6" w:space="0"/>
            </w:tcBorders>
            <w:shd w:val="clear" w:color="auto" w:fill="FFFFFF"/>
            <w:tcMar>
              <w:left w:w="30" w:type="dxa"/>
              <w:right w:w="30" w:type="dxa"/>
            </w:tcMar>
          </w:tcPr>
          <w:p>
            <w:pPr>
              <w:autoSpaceDE w:val="0"/>
              <w:autoSpaceDN w:val="0"/>
              <w:adjustRightInd w:val="0"/>
              <w:spacing w:line="360" w:lineRule="auto"/>
              <w:jc w:val="left"/>
              <w:rPr>
                <w:rFonts w:ascii="宋体" w:hAnsi="宋体"/>
                <w:color w:val="000000" w:themeColor="text1"/>
                <w:sz w:val="24"/>
              </w:rPr>
            </w:pPr>
            <w:r>
              <w:rPr>
                <w:rFonts w:hint="eastAsia"/>
                <w:b/>
                <w:bCs/>
                <w:color w:val="000000" w:themeColor="text1"/>
              </w:rPr>
              <w:t>服务要求：</w:t>
            </w:r>
            <w:r>
              <w:rPr>
                <w:rFonts w:hint="eastAsia"/>
                <w:color w:val="000000" w:themeColor="text1"/>
              </w:rPr>
              <w:t>1、最终中标体检单位要组建专门体检团队全力保障本次学生体检工作，并完善体检工作与疫情联防机制；2、实行“送检入校”的一体化体检模式，在3-5天左右完成体检工作；3、保证体检结束有团检报告，体检报告按班级存档保存；4、对本次体检常规项目结果非常可疑或重大异常者要提供免费复查一次；5、保证体检质量和服务质量；6. 体检医务人员应采取科学、客观、公正、负责的工作态度进行健康体检，体检所用医疗设备、耗材及体检方法等须符合国家或行业标准。7.在体检过程中，如发现危急、重症病例及其他特殊情况，应及时通知采购方体检负责人及体检对象，以便及时就诊或进一步检查。8. 体检医务人员进行体检时，须佩戴所在体检机构的工作证。9. 体检机构负责体检现场的卫生消毒、医疗垃圾清理外运工作。10.体检机构有义务保护采购方体检对象的健康体检信息，不得向其他机构或个人泄露。</w:t>
            </w:r>
          </w:p>
        </w:tc>
      </w:tr>
      <w:tr>
        <w:tblPrEx>
          <w:shd w:val="clear" w:color="auto" w:fill="FFFFFF"/>
          <w:tblCellMar>
            <w:top w:w="0" w:type="dxa"/>
            <w:left w:w="0" w:type="dxa"/>
            <w:bottom w:w="0" w:type="dxa"/>
            <w:right w:w="0" w:type="dxa"/>
          </w:tblCellMar>
        </w:tblPrEx>
        <w:trPr>
          <w:trHeight w:val="838" w:hRule="atLeast"/>
        </w:trPr>
        <w:tc>
          <w:tcPr>
            <w:tcW w:w="9939" w:type="dxa"/>
            <w:gridSpan w:val="3"/>
            <w:tcBorders>
              <w:top w:val="nil"/>
              <w:left w:val="single" w:color="auto" w:sz="6" w:space="0"/>
              <w:bottom w:val="nil"/>
              <w:right w:val="single" w:color="auto" w:sz="6" w:space="0"/>
            </w:tcBorders>
            <w:shd w:val="clear" w:color="auto" w:fill="FFFFFF"/>
            <w:tcMar>
              <w:left w:w="30" w:type="dxa"/>
              <w:right w:w="30" w:type="dxa"/>
            </w:tcMar>
          </w:tcPr>
          <w:p>
            <w:pPr>
              <w:pStyle w:val="46"/>
              <w:wordWrap w:val="0"/>
              <w:spacing w:before="0" w:beforeAutospacing="0" w:after="0" w:afterAutospacing="0" w:line="383" w:lineRule="atLeast"/>
            </w:pPr>
            <w:r>
              <w:rPr>
                <w:rFonts w:hint="eastAsia" w:ascii="宋体" w:hAnsi="宋体" w:cs="宋体"/>
                <w:color w:val="000000" w:themeColor="text1"/>
                <w:lang w:val="en-US" w:eastAsia="zh-CN"/>
              </w:rPr>
              <w:t>注：</w:t>
            </w:r>
            <w:r>
              <w:rPr>
                <w:rFonts w:hint="eastAsia" w:ascii="宋体" w:hAnsi="宋体" w:cs="宋体"/>
                <w:color w:val="000000" w:themeColor="text1"/>
              </w:rPr>
              <w:t>投标人须</w:t>
            </w:r>
            <w:r>
              <w:rPr>
                <w:rFonts w:hint="eastAsia" w:ascii="宋体" w:hAnsi="宋体" w:cs="宋体"/>
                <w:color w:val="000000" w:themeColor="text1"/>
                <w:lang w:val="en-US" w:eastAsia="zh-CN"/>
              </w:rPr>
              <w:t>满足</w:t>
            </w:r>
            <w:r>
              <w:rPr>
                <w:rFonts w:hint="eastAsia" w:ascii="宋体" w:hAnsi="宋体" w:cs="宋体"/>
                <w:color w:val="000000" w:themeColor="text1"/>
              </w:rPr>
              <w:t>宿州市埇桥区卫健委、教体局</w:t>
            </w:r>
            <w:r>
              <w:rPr>
                <w:rFonts w:hint="eastAsia" w:ascii="宋体" w:hAnsi="宋体" w:cs="宋体"/>
                <w:color w:val="000000" w:themeColor="text1"/>
                <w:lang w:val="en-US" w:eastAsia="zh-CN"/>
              </w:rPr>
              <w:t>关于</w:t>
            </w:r>
            <w:r>
              <w:rPr>
                <w:rFonts w:hint="eastAsia" w:ascii="宋体" w:hAnsi="宋体" w:cs="宋体"/>
                <w:color w:val="000000" w:themeColor="text1"/>
              </w:rPr>
              <w:t>202</w:t>
            </w:r>
            <w:r>
              <w:rPr>
                <w:rFonts w:hint="eastAsia" w:ascii="宋体" w:hAnsi="宋体" w:cs="宋体"/>
                <w:color w:val="000000" w:themeColor="text1"/>
                <w:lang w:val="en-US" w:eastAsia="zh-CN"/>
              </w:rPr>
              <w:t>5</w:t>
            </w:r>
            <w:r>
              <w:rPr>
                <w:rFonts w:hint="eastAsia" w:ascii="宋体" w:hAnsi="宋体" w:cs="宋体"/>
                <w:color w:val="000000" w:themeColor="text1"/>
              </w:rPr>
              <w:t>年埇桥区新生入学结核病筛查工作的</w:t>
            </w:r>
            <w:r>
              <w:rPr>
                <w:rFonts w:hint="eastAsia" w:ascii="宋体" w:hAnsi="宋体" w:cs="宋体"/>
                <w:color w:val="000000" w:themeColor="text1"/>
                <w:lang w:val="en-US" w:eastAsia="zh-CN"/>
              </w:rPr>
              <w:t>相关要求。</w:t>
            </w:r>
          </w:p>
        </w:tc>
      </w:tr>
      <w:tr>
        <w:tblPrEx>
          <w:shd w:val="clear" w:color="auto" w:fill="FFFFFF"/>
          <w:tblCellMar>
            <w:top w:w="0" w:type="dxa"/>
            <w:left w:w="0" w:type="dxa"/>
            <w:bottom w:w="0" w:type="dxa"/>
            <w:right w:w="0" w:type="dxa"/>
          </w:tblCellMar>
        </w:tblPrEx>
        <w:trPr>
          <w:trHeight w:val="90" w:hRule="atLeast"/>
        </w:trPr>
        <w:tc>
          <w:tcPr>
            <w:tcW w:w="9939"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6"/>
              <w:wordWrap w:val="0"/>
              <w:spacing w:before="0" w:beforeAutospacing="0" w:after="0" w:afterAutospacing="0" w:line="383" w:lineRule="atLeast"/>
            </w:pPr>
          </w:p>
        </w:tc>
      </w:tr>
    </w:tbl>
    <w:p>
      <w:pPr>
        <w:spacing w:line="460" w:lineRule="exact"/>
        <w:rPr>
          <w:rFonts w:ascii="宋体" w:hAnsi="宋体"/>
          <w:b/>
          <w:bCs/>
          <w:sz w:val="24"/>
        </w:rPr>
      </w:pPr>
      <w:bookmarkStart w:id="20" w:name="_Toc482084460"/>
      <w:bookmarkStart w:id="21" w:name="_Toc8327"/>
      <w:r>
        <w:rPr>
          <w:rFonts w:hint="eastAsia" w:ascii="宋体" w:hAnsi="宋体"/>
          <w:b/>
          <w:bCs/>
          <w:sz w:val="24"/>
        </w:rPr>
        <w:t>二、商务报价要求</w:t>
      </w:r>
    </w:p>
    <w:p>
      <w:pPr>
        <w:spacing w:line="460" w:lineRule="exact"/>
        <w:rPr>
          <w:rFonts w:hint="eastAsia" w:ascii="宋体" w:hAnsi="宋体"/>
          <w:sz w:val="24"/>
        </w:rPr>
      </w:pPr>
      <w:r>
        <w:rPr>
          <w:rFonts w:hint="eastAsia" w:ascii="宋体" w:hAnsi="宋体"/>
          <w:sz w:val="24"/>
        </w:rPr>
        <w:t xml:space="preserve">   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pPr>
        <w:pStyle w:val="2"/>
        <w:rPr>
          <w:rFonts w:hint="eastAsia" w:ascii="宋体" w:hAnsi="宋体"/>
          <w:sz w:val="24"/>
        </w:rPr>
      </w:pPr>
    </w:p>
    <w:p>
      <w:pPr>
        <w:pStyle w:val="5"/>
      </w:pPr>
    </w:p>
    <w:p>
      <w:pPr>
        <w:pStyle w:val="7"/>
        <w:spacing w:before="0" w:after="0"/>
        <w:rPr>
          <w:rFonts w:ascii="黑体"/>
        </w:rPr>
      </w:pPr>
      <w:r>
        <w:rPr>
          <w:rFonts w:hint="eastAsia"/>
        </w:rPr>
        <w:t>第四章 评标办法（综合评分法）</w:t>
      </w:r>
      <w:bookmarkEnd w:id="20"/>
      <w:bookmarkEnd w:id="21"/>
    </w:p>
    <w:p>
      <w:pPr>
        <w:pStyle w:val="8"/>
        <w:spacing w:before="0" w:after="0"/>
      </w:pPr>
      <w:bookmarkStart w:id="22" w:name="_Toc9979"/>
      <w:r>
        <w:rPr>
          <w:rFonts w:hint="eastAsia"/>
        </w:rPr>
        <w:t>一、 评标原则</w:t>
      </w:r>
      <w:bookmarkEnd w:id="22"/>
    </w:p>
    <w:p>
      <w:pPr>
        <w:pStyle w:val="106"/>
        <w:spacing w:line="500" w:lineRule="exact"/>
        <w:ind w:firstLine="420"/>
        <w:rPr>
          <w:rFonts w:ascii="宋体" w:hAnsi="宋体"/>
        </w:rPr>
      </w:pPr>
      <w:r>
        <w:rPr>
          <w:rFonts w:hint="eastAsia" w:ascii="宋体" w:hAnsi="宋体"/>
        </w:rPr>
        <w:t>评标活动遵循公平、公正、科学和择优的原则。</w:t>
      </w:r>
    </w:p>
    <w:p>
      <w:pPr>
        <w:pStyle w:val="8"/>
        <w:spacing w:before="0" w:after="0"/>
      </w:pPr>
      <w:bookmarkStart w:id="23" w:name="_Toc27872"/>
      <w:r>
        <w:rPr>
          <w:rFonts w:hint="eastAsia"/>
        </w:rPr>
        <w:t>二、评审办法</w:t>
      </w:r>
      <w:bookmarkEnd w:id="23"/>
    </w:p>
    <w:p>
      <w:pPr>
        <w:spacing w:line="500" w:lineRule="exact"/>
        <w:ind w:firstLine="420" w:firstLineChars="200"/>
        <w:rPr>
          <w:rFonts w:ascii="宋体" w:hAnsi="宋体"/>
        </w:rPr>
      </w:pPr>
      <w:r>
        <w:rPr>
          <w:rFonts w:hint="eastAsia" w:ascii="宋体" w:hAnsi="宋体"/>
        </w:rPr>
        <w:t>评标委员会对满足招标文件实质性要求的投标文件，按照</w:t>
      </w:r>
      <w:r>
        <w:rPr>
          <w:rFonts w:hint="eastAsia" w:ascii="宋体" w:hAnsi="宋体" w:cs="Arial"/>
          <w:szCs w:val="21"/>
        </w:rPr>
        <w:t>本章的</w:t>
      </w:r>
      <w:r>
        <w:rPr>
          <w:rFonts w:hint="eastAsia" w:ascii="宋体" w:hAnsi="宋体"/>
        </w:rPr>
        <w:t>评分标准进行打分，并将所有投标人按得分由高到低顺序排列，按排列顺序推荐1-3名中标候选人。</w:t>
      </w:r>
      <w:r>
        <w:rPr>
          <w:rFonts w:ascii="宋体" w:hAnsi="宋体"/>
        </w:rPr>
        <w:t>采用综合评分法的，</w:t>
      </w:r>
      <w:r>
        <w:rPr>
          <w:rFonts w:hint="eastAsia" w:ascii="宋体" w:hAnsi="宋体"/>
        </w:rPr>
        <w:t>投标人</w:t>
      </w:r>
      <w:r>
        <w:rPr>
          <w:rFonts w:ascii="宋体" w:hAnsi="宋体"/>
        </w:rPr>
        <w:t>得分相同</w:t>
      </w:r>
      <w:r>
        <w:rPr>
          <w:rFonts w:hint="eastAsia" w:ascii="宋体" w:hAnsi="宋体"/>
        </w:rPr>
        <w:t>时</w:t>
      </w:r>
      <w:r>
        <w:rPr>
          <w:rFonts w:ascii="宋体" w:hAnsi="宋体"/>
        </w:rPr>
        <w:t>，按投标报价由低到高顺序排列</w:t>
      </w:r>
      <w:r>
        <w:rPr>
          <w:rFonts w:hint="eastAsia" w:ascii="宋体" w:hAnsi="宋体"/>
        </w:rPr>
        <w:t>；</w:t>
      </w:r>
      <w:r>
        <w:rPr>
          <w:rFonts w:ascii="宋体" w:hAnsi="宋体"/>
        </w:rPr>
        <w:t>得分且投标报价相同</w:t>
      </w:r>
      <w:r>
        <w:rPr>
          <w:rFonts w:hint="eastAsia" w:ascii="宋体" w:hAnsi="宋体"/>
        </w:rPr>
        <w:t>的并列。投标文件满足招标文件全部实质性要求，且</w:t>
      </w:r>
      <w:r>
        <w:rPr>
          <w:rFonts w:ascii="宋体" w:hAnsi="宋体"/>
        </w:rPr>
        <w:t>按照</w:t>
      </w:r>
      <w:r>
        <w:rPr>
          <w:rFonts w:hint="eastAsia" w:ascii="宋体" w:hAnsi="宋体"/>
        </w:rPr>
        <w:t>评审因素的</w:t>
      </w:r>
      <w:r>
        <w:rPr>
          <w:rFonts w:ascii="宋体" w:hAnsi="宋体"/>
        </w:rPr>
        <w:t>量化指标评审得分</w:t>
      </w:r>
      <w:r>
        <w:rPr>
          <w:rFonts w:hint="eastAsia" w:ascii="宋体" w:hAnsi="宋体"/>
        </w:rPr>
        <w:t>最高的投标人为排名第一的中标候选人。</w:t>
      </w:r>
    </w:p>
    <w:p>
      <w:pPr>
        <w:spacing w:line="500" w:lineRule="exact"/>
        <w:ind w:firstLine="420" w:firstLineChars="200"/>
        <w:rPr>
          <w:rFonts w:ascii="宋体" w:hAnsi="宋体"/>
        </w:rPr>
      </w:pPr>
      <w:r>
        <w:rPr>
          <w:rFonts w:ascii="宋体" w:hAnsi="宋体"/>
        </w:rPr>
        <w:t>评标委员会认为投标人的报价明显低于其他通过符合性审查投标人的报价，有可能影响</w:t>
      </w:r>
      <w:r>
        <w:rPr>
          <w:rFonts w:hint="eastAsia" w:ascii="宋体" w:hAnsi="宋体"/>
        </w:rPr>
        <w:t>服务</w:t>
      </w:r>
      <w:r>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rPr>
      </w:pPr>
    </w:p>
    <w:p>
      <w:pPr>
        <w:pStyle w:val="8"/>
        <w:spacing w:before="0" w:after="0"/>
      </w:pPr>
      <w:bookmarkStart w:id="24" w:name="_Toc1953"/>
      <w:r>
        <w:rPr>
          <w:rFonts w:hint="eastAsia"/>
        </w:rPr>
        <w:t>三、 评审程序</w:t>
      </w:r>
      <w:bookmarkEnd w:id="24"/>
    </w:p>
    <w:p>
      <w:pPr>
        <w:spacing w:line="500" w:lineRule="exact"/>
        <w:ind w:firstLine="420" w:firstLineChars="200"/>
        <w:rPr>
          <w:rFonts w:ascii="宋体" w:hAnsi="宋体" w:cs="Arial"/>
          <w:szCs w:val="21"/>
        </w:rPr>
      </w:pPr>
      <w:r>
        <w:rPr>
          <w:rFonts w:hint="eastAsia" w:ascii="宋体" w:hAnsi="宋体" w:cs="Arial"/>
          <w:szCs w:val="21"/>
        </w:rPr>
        <w:t>3.1</w:t>
      </w:r>
      <w:r>
        <w:rPr>
          <w:rFonts w:ascii="宋体" w:hAnsi="宋体" w:cs="Arial"/>
          <w:szCs w:val="21"/>
        </w:rPr>
        <w:t>评</w:t>
      </w:r>
      <w:r>
        <w:rPr>
          <w:rFonts w:hint="eastAsia" w:ascii="宋体" w:hAnsi="宋体" w:cs="Arial"/>
          <w:szCs w:val="21"/>
        </w:rPr>
        <w:t>审程序包括</w:t>
      </w:r>
      <w:r>
        <w:rPr>
          <w:rFonts w:ascii="宋体" w:hAnsi="宋体" w:cs="Arial"/>
          <w:szCs w:val="21"/>
        </w:rPr>
        <w:t>投标文件</w:t>
      </w:r>
      <w:r>
        <w:rPr>
          <w:rFonts w:hint="eastAsia" w:ascii="宋体" w:hAnsi="宋体" w:cs="Arial"/>
          <w:szCs w:val="21"/>
        </w:rPr>
        <w:t>初审、澄清有关问题、</w:t>
      </w:r>
      <w:r>
        <w:rPr>
          <w:rFonts w:ascii="宋体" w:hAnsi="宋体" w:cs="Arial"/>
          <w:szCs w:val="21"/>
        </w:rPr>
        <w:t>比较与评价</w:t>
      </w:r>
      <w:r>
        <w:rPr>
          <w:rFonts w:hint="eastAsia" w:ascii="宋体" w:hAnsi="宋体" w:cs="Arial"/>
          <w:szCs w:val="21"/>
        </w:rPr>
        <w:t>和</w:t>
      </w:r>
      <w:r>
        <w:rPr>
          <w:rFonts w:ascii="宋体" w:hAnsi="宋体" w:cs="Arial"/>
          <w:szCs w:val="21"/>
        </w:rPr>
        <w:t>推荐中标候选</w:t>
      </w:r>
      <w:r>
        <w:rPr>
          <w:rFonts w:hint="eastAsia" w:ascii="宋体" w:hAnsi="宋体" w:cs="Arial"/>
          <w:szCs w:val="21"/>
        </w:rPr>
        <w:t>人</w:t>
      </w:r>
      <w:r>
        <w:rPr>
          <w:rFonts w:ascii="宋体" w:hAnsi="宋体" w:cs="Arial"/>
          <w:szCs w:val="21"/>
        </w:rPr>
        <w:t>名单</w:t>
      </w:r>
      <w:r>
        <w:rPr>
          <w:rFonts w:hint="eastAsia" w:ascii="宋体" w:hAnsi="宋体" w:cs="Arial"/>
          <w:szCs w:val="21"/>
        </w:rPr>
        <w:t>几个步骤。</w:t>
      </w:r>
    </w:p>
    <w:p>
      <w:pPr>
        <w:spacing w:line="500" w:lineRule="exact"/>
        <w:ind w:firstLine="420" w:firstLineChars="200"/>
        <w:rPr>
          <w:rFonts w:ascii="宋体" w:hAnsi="宋体" w:cs="Arial"/>
          <w:szCs w:val="21"/>
        </w:rPr>
      </w:pPr>
      <w:r>
        <w:rPr>
          <w:rFonts w:hint="eastAsia" w:ascii="宋体" w:hAnsi="宋体" w:cs="Arial"/>
          <w:szCs w:val="21"/>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szCs w:val="21"/>
        </w:rPr>
      </w:pPr>
      <w:r>
        <w:rPr>
          <w:rFonts w:hint="eastAsia" w:ascii="宋体" w:hAnsi="宋体" w:cs="Arial"/>
          <w:szCs w:val="21"/>
        </w:rPr>
        <w:t>3.3</w:t>
      </w:r>
      <w:r>
        <w:rPr>
          <w:rFonts w:ascii="宋体" w:hAnsi="宋体" w:cs="Arial"/>
          <w:szCs w:val="21"/>
        </w:rPr>
        <w:t>投标文件</w:t>
      </w:r>
      <w:r>
        <w:rPr>
          <w:rFonts w:hint="eastAsia" w:ascii="宋体" w:hAnsi="宋体" w:cs="Arial"/>
          <w:szCs w:val="21"/>
        </w:rPr>
        <w:t>由评委独立评审后，评委会对投标人某项指标如有不同意见，按照少数服从多数的原则，确定该项指标是否通过（</w:t>
      </w:r>
      <w:r>
        <w:rPr>
          <w:rFonts w:ascii="宋体" w:hAnsi="宋体" w:cs="Arial"/>
          <w:szCs w:val="21"/>
        </w:rPr>
        <w:t>持不同意见的评标委员会成员应当在评标报告上签署不同意见及理由，否则视为同意评标报告</w:t>
      </w:r>
      <w:r>
        <w:rPr>
          <w:rFonts w:hint="eastAsia" w:ascii="宋体" w:hAnsi="宋体" w:cs="Arial"/>
          <w:szCs w:val="21"/>
        </w:rPr>
        <w:t>）。符合审查指标的，为有效投标。</w:t>
      </w:r>
    </w:p>
    <w:p>
      <w:pPr>
        <w:spacing w:line="500" w:lineRule="exact"/>
        <w:ind w:firstLine="420" w:firstLineChars="200"/>
        <w:rPr>
          <w:rFonts w:ascii="宋体" w:hAnsi="宋体" w:cs="Arial"/>
          <w:szCs w:val="21"/>
        </w:rPr>
      </w:pPr>
      <w:r>
        <w:rPr>
          <w:rFonts w:hint="eastAsia" w:ascii="宋体" w:hAnsi="宋体" w:cs="Arial"/>
          <w:szCs w:val="21"/>
        </w:rPr>
        <w:t>3.4初审结束后，评标委员会可能会要求有关投标人就其</w:t>
      </w:r>
      <w:r>
        <w:rPr>
          <w:rFonts w:ascii="宋体" w:hAnsi="宋体" w:cs="Arial"/>
          <w:szCs w:val="21"/>
        </w:rPr>
        <w:t>投标</w:t>
      </w:r>
      <w:r>
        <w:rPr>
          <w:rFonts w:hint="eastAsia" w:ascii="宋体" w:hAnsi="宋体" w:cs="Arial"/>
          <w:szCs w:val="21"/>
        </w:rPr>
        <w:t>书</w:t>
      </w:r>
      <w:r>
        <w:rPr>
          <w:rFonts w:ascii="宋体" w:hAnsi="宋体" w:cs="Arial"/>
          <w:szCs w:val="21"/>
        </w:rPr>
        <w:t>中含义不明确、同类问题表述不一致或者有明显文字和计算错误的内容</w:t>
      </w:r>
      <w:r>
        <w:rPr>
          <w:rFonts w:hint="eastAsia" w:ascii="宋体" w:hAnsi="宋体" w:cs="Arial"/>
          <w:szCs w:val="21"/>
        </w:rPr>
        <w:t>进行澄清。</w:t>
      </w:r>
      <w:r>
        <w:rPr>
          <w:rFonts w:ascii="宋体" w:hAnsi="宋体" w:cs="Arial"/>
          <w:szCs w:val="21"/>
        </w:rPr>
        <w:t>投标人的澄清、说明或者补正应当采用书面形式，</w:t>
      </w:r>
      <w:r>
        <w:rPr>
          <w:rFonts w:hint="eastAsia" w:ascii="宋体" w:hAnsi="宋体" w:cs="Arial"/>
          <w:szCs w:val="21"/>
        </w:rPr>
        <w:t>由其法定代表人或委托代理人签字或者加盖公章，但</w:t>
      </w:r>
      <w:r>
        <w:rPr>
          <w:rFonts w:ascii="宋体" w:hAnsi="宋体" w:cs="Arial"/>
          <w:szCs w:val="21"/>
        </w:rPr>
        <w:t>不得超出投标</w:t>
      </w:r>
      <w:r>
        <w:rPr>
          <w:rFonts w:hint="eastAsia" w:ascii="宋体" w:hAnsi="宋体" w:cs="Arial"/>
          <w:szCs w:val="21"/>
        </w:rPr>
        <w:t>书</w:t>
      </w:r>
      <w:r>
        <w:rPr>
          <w:rFonts w:ascii="宋体" w:hAnsi="宋体" w:cs="Arial"/>
          <w:szCs w:val="21"/>
        </w:rPr>
        <w:t>的范围或者改变投标</w:t>
      </w:r>
      <w:r>
        <w:rPr>
          <w:rFonts w:hint="eastAsia" w:ascii="宋体" w:hAnsi="宋体" w:cs="Arial"/>
          <w:szCs w:val="21"/>
        </w:rPr>
        <w:t>书</w:t>
      </w:r>
      <w:r>
        <w:rPr>
          <w:rFonts w:ascii="宋体" w:hAnsi="宋体" w:cs="Arial"/>
          <w:szCs w:val="21"/>
        </w:rPr>
        <w:t>的实质性内容。</w:t>
      </w:r>
    </w:p>
    <w:p>
      <w:pPr>
        <w:spacing w:line="500" w:lineRule="exact"/>
        <w:ind w:firstLine="420" w:firstLineChars="200"/>
        <w:rPr>
          <w:rFonts w:ascii="宋体" w:hAnsi="宋体" w:cs="Arial"/>
          <w:szCs w:val="21"/>
        </w:rPr>
      </w:pPr>
      <w:r>
        <w:rPr>
          <w:rFonts w:hint="eastAsia" w:ascii="宋体" w:hAnsi="宋体" w:cs="Arial"/>
          <w:szCs w:val="21"/>
        </w:rPr>
        <w:t>3.5</w:t>
      </w:r>
      <w:r>
        <w:rPr>
          <w:rFonts w:ascii="宋体" w:hAnsi="宋体" w:cs="Arial"/>
          <w:szCs w:val="21"/>
        </w:rPr>
        <w:t>按</w:t>
      </w:r>
      <w:r>
        <w:rPr>
          <w:rFonts w:hint="eastAsia" w:ascii="宋体" w:hAnsi="宋体" w:cs="Arial"/>
          <w:szCs w:val="21"/>
        </w:rPr>
        <w:t>照</w:t>
      </w:r>
      <w:r>
        <w:rPr>
          <w:rFonts w:ascii="宋体" w:hAnsi="宋体" w:cs="Arial"/>
          <w:szCs w:val="21"/>
        </w:rPr>
        <w:t>招标文件中规定的评标方法和标准，</w:t>
      </w:r>
      <w:r>
        <w:rPr>
          <w:rFonts w:hint="eastAsia" w:ascii="宋体" w:hAnsi="宋体" w:cs="Arial"/>
          <w:b/>
          <w:szCs w:val="21"/>
        </w:rPr>
        <w:t>通过初审的投标人</w:t>
      </w:r>
      <w:r>
        <w:rPr>
          <w:rFonts w:hint="eastAsia" w:ascii="宋体" w:hAnsi="宋体" w:cs="Arial"/>
          <w:szCs w:val="21"/>
        </w:rPr>
        <w:t>方可进入</w:t>
      </w:r>
      <w:r>
        <w:rPr>
          <w:rFonts w:ascii="宋体" w:hAnsi="宋体" w:cs="Arial"/>
          <w:szCs w:val="21"/>
        </w:rPr>
        <w:t>商务和技术评</w:t>
      </w:r>
      <w:r>
        <w:rPr>
          <w:rFonts w:hint="eastAsia" w:ascii="宋体" w:hAnsi="宋体" w:cs="Arial"/>
          <w:szCs w:val="21"/>
        </w:rPr>
        <w:t>分、</w:t>
      </w:r>
      <w:r>
        <w:rPr>
          <w:rFonts w:ascii="宋体" w:hAnsi="宋体" w:cs="Arial"/>
          <w:szCs w:val="21"/>
        </w:rPr>
        <w:t>综合比较与评价。</w:t>
      </w:r>
    </w:p>
    <w:p>
      <w:pPr>
        <w:spacing w:line="500" w:lineRule="exact"/>
        <w:ind w:firstLine="420" w:firstLineChars="200"/>
        <w:rPr>
          <w:rFonts w:ascii="宋体" w:hAnsi="宋体" w:cs="Arial"/>
          <w:szCs w:val="21"/>
        </w:rPr>
      </w:pPr>
      <w:r>
        <w:rPr>
          <w:rFonts w:hint="eastAsia" w:ascii="宋体" w:hAnsi="宋体" w:cs="Arial"/>
          <w:szCs w:val="21"/>
        </w:rPr>
        <w:t>3.6投标文件报价出现前后不一致的，按照下列规定修正：</w:t>
      </w:r>
    </w:p>
    <w:p>
      <w:pPr>
        <w:widowControl/>
        <w:spacing w:line="440" w:lineRule="exact"/>
        <w:ind w:firstLine="315" w:firstLineChars="150"/>
        <w:jc w:val="left"/>
        <w:rPr>
          <w:rFonts w:ascii="宋体" w:hAnsi="宋体" w:cs="Arial"/>
          <w:szCs w:val="21"/>
        </w:rPr>
      </w:pPr>
      <w:r>
        <w:rPr>
          <w:rFonts w:ascii="宋体" w:hAnsi="宋体" w:cs="Arial"/>
          <w:szCs w:val="21"/>
        </w:rPr>
        <w:t>（一）投标文件中开标一览表（报价表）内容与投标文件中相应内容不一致的，以开标一览表（报价表）为准；</w:t>
      </w:r>
    </w:p>
    <w:p>
      <w:pPr>
        <w:widowControl/>
        <w:spacing w:line="440" w:lineRule="exact"/>
        <w:jc w:val="left"/>
        <w:rPr>
          <w:rFonts w:ascii="宋体" w:hAnsi="宋体" w:cs="Arial"/>
          <w:szCs w:val="21"/>
        </w:rPr>
      </w:pPr>
      <w:r>
        <w:rPr>
          <w:rFonts w:ascii="宋体" w:hAnsi="宋体" w:cs="Arial"/>
          <w:szCs w:val="21"/>
        </w:rPr>
        <w:t>　　（二）大写金额和小写金额不一致的，以大写金额为准；</w:t>
      </w:r>
    </w:p>
    <w:p>
      <w:pPr>
        <w:widowControl/>
        <w:spacing w:line="440" w:lineRule="exact"/>
        <w:jc w:val="left"/>
        <w:rPr>
          <w:rFonts w:ascii="宋体" w:hAnsi="宋体" w:cs="Arial"/>
          <w:szCs w:val="21"/>
        </w:rPr>
      </w:pPr>
      <w:r>
        <w:rPr>
          <w:rFonts w:ascii="宋体" w:hAnsi="宋体" w:cs="Arial"/>
          <w:szCs w:val="21"/>
        </w:rPr>
        <w:t>　　（三）单价金额小数点或者百分比有明显错位的，以开标一览表的总价为准，并修改单价；</w:t>
      </w:r>
    </w:p>
    <w:p>
      <w:pPr>
        <w:widowControl/>
        <w:spacing w:line="440" w:lineRule="exact"/>
        <w:jc w:val="left"/>
        <w:rPr>
          <w:rFonts w:ascii="宋体" w:hAnsi="宋体" w:cs="Arial"/>
          <w:szCs w:val="21"/>
        </w:rPr>
      </w:pPr>
      <w:r>
        <w:rPr>
          <w:rFonts w:ascii="宋体" w:hAnsi="宋体" w:cs="Arial"/>
          <w:szCs w:val="21"/>
        </w:rPr>
        <w:t>　　（四）总价金额与按单价汇总金额不一致的，以单价金额计算结果为准。</w:t>
      </w:r>
    </w:p>
    <w:p>
      <w:pPr>
        <w:spacing w:line="500" w:lineRule="exact"/>
        <w:ind w:firstLine="420" w:firstLineChars="200"/>
        <w:rPr>
          <w:rFonts w:ascii="宋体" w:hAnsi="宋体" w:cs="Arial"/>
          <w:szCs w:val="21"/>
        </w:rPr>
      </w:pPr>
      <w:r>
        <w:rPr>
          <w:rFonts w:ascii="宋体" w:hAnsi="宋体" w:cs="Arial"/>
          <w:szCs w:val="21"/>
        </w:rPr>
        <w:t>同时出现两种以上不一致的，按照前款规定的顺序修正。修正后的报价</w:t>
      </w:r>
      <w:r>
        <w:rPr>
          <w:rFonts w:hint="eastAsia" w:ascii="宋体" w:hAnsi="宋体" w:cs="Arial"/>
          <w:szCs w:val="21"/>
        </w:rPr>
        <w:t>经投标人书面确认并加盖公章</w:t>
      </w:r>
      <w:r>
        <w:rPr>
          <w:rFonts w:ascii="宋体" w:hAnsi="宋体" w:cs="Arial"/>
          <w:szCs w:val="21"/>
        </w:rPr>
        <w:t>或者由法定代表人或其授权的代表签字确认后产生约束力，投标人不确认的，其投标无效。</w:t>
      </w:r>
    </w:p>
    <w:p>
      <w:pPr>
        <w:spacing w:line="500" w:lineRule="exact"/>
        <w:ind w:firstLine="420" w:firstLineChars="200"/>
        <w:rPr>
          <w:rFonts w:ascii="宋体" w:hAnsi="宋体" w:cs="Arial"/>
          <w:szCs w:val="21"/>
        </w:rPr>
      </w:pPr>
      <w:r>
        <w:rPr>
          <w:rFonts w:hint="eastAsia" w:ascii="宋体" w:hAnsi="宋体" w:cs="Arial"/>
          <w:szCs w:val="21"/>
        </w:rPr>
        <w:t>3.7评标结束时，评标委员会要按照规定的格式写出评标报告，说明评标过程中的主要情况，推荐中标候选人</w:t>
      </w:r>
      <w:r>
        <w:rPr>
          <w:rFonts w:ascii="宋体" w:hAnsi="宋体" w:cs="Arial"/>
          <w:szCs w:val="21"/>
        </w:rPr>
        <w:t>。</w:t>
      </w:r>
    </w:p>
    <w:p>
      <w:pPr>
        <w:pStyle w:val="2"/>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ind w:left="0" w:leftChars="0" w:firstLine="0" w:firstLineChars="0"/>
        <w:rPr>
          <w:rFonts w:ascii="宋体" w:hAnsi="宋体" w:cs="Arial"/>
          <w:szCs w:val="21"/>
        </w:rPr>
      </w:pPr>
    </w:p>
    <w:p>
      <w:pPr>
        <w:pStyle w:val="8"/>
        <w:spacing w:before="0" w:after="0" w:line="415" w:lineRule="auto"/>
      </w:pPr>
      <w:bookmarkStart w:id="25" w:name="_Toc18817"/>
      <w:r>
        <w:rPr>
          <w:rFonts w:hint="eastAsia"/>
        </w:rPr>
        <w:t>四、资格性审查表</w:t>
      </w:r>
      <w:bookmarkEnd w:id="25"/>
    </w:p>
    <w:tbl>
      <w:tblPr>
        <w:tblStyle w:val="50"/>
        <w:tblpPr w:leftFromText="180" w:rightFromText="180" w:vertAnchor="text" w:horzAnchor="page" w:tblpX="1751" w:tblpY="45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pStyle w:val="4"/>
              <w:jc w:val="center"/>
            </w:pPr>
            <w:r>
              <w:rPr>
                <w:rFonts w:hint="eastAsia"/>
              </w:rPr>
              <w:t>序号</w:t>
            </w:r>
          </w:p>
        </w:tc>
        <w:tc>
          <w:tcPr>
            <w:tcW w:w="2127" w:type="dxa"/>
            <w:tcBorders>
              <w:bottom w:val="single" w:color="auto" w:sz="4" w:space="0"/>
            </w:tcBorders>
            <w:vAlign w:val="center"/>
          </w:tcPr>
          <w:p>
            <w:pPr>
              <w:pStyle w:val="4"/>
              <w:jc w:val="center"/>
            </w:pPr>
            <w:r>
              <w:rPr>
                <w:rFonts w:hint="eastAsia"/>
              </w:rPr>
              <w:t>指标名称</w:t>
            </w:r>
          </w:p>
        </w:tc>
        <w:tc>
          <w:tcPr>
            <w:tcW w:w="3402" w:type="dxa"/>
            <w:tcBorders>
              <w:bottom w:val="single" w:color="auto" w:sz="4" w:space="0"/>
            </w:tcBorders>
            <w:vAlign w:val="center"/>
          </w:tcPr>
          <w:p>
            <w:pPr>
              <w:pStyle w:val="4"/>
              <w:jc w:val="center"/>
            </w:pPr>
            <w:r>
              <w:rPr>
                <w:rFonts w:hint="eastAsia"/>
              </w:rPr>
              <w:t>指标要求</w:t>
            </w:r>
          </w:p>
        </w:tc>
        <w:tc>
          <w:tcPr>
            <w:tcW w:w="2516" w:type="dxa"/>
            <w:tcBorders>
              <w:bottom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709" w:type="dxa"/>
            <w:tcBorders>
              <w:bottom w:val="nil"/>
            </w:tcBorders>
            <w:vAlign w:val="center"/>
          </w:tcPr>
          <w:p>
            <w:pPr>
              <w:pStyle w:val="4"/>
              <w:jc w:val="center"/>
            </w:pPr>
            <w:r>
              <w:rPr>
                <w:rFonts w:hint="eastAsia"/>
              </w:rPr>
              <w:t>1</w:t>
            </w:r>
          </w:p>
        </w:tc>
        <w:tc>
          <w:tcPr>
            <w:tcW w:w="2127" w:type="dxa"/>
            <w:tcBorders>
              <w:bottom w:val="nil"/>
            </w:tcBorders>
            <w:vAlign w:val="center"/>
          </w:tcPr>
          <w:p>
            <w:pPr>
              <w:pStyle w:val="4"/>
              <w:jc w:val="center"/>
            </w:pPr>
            <w:r>
              <w:rPr>
                <w:rFonts w:hint="eastAsia"/>
              </w:rPr>
              <w:t>营业执照</w:t>
            </w:r>
          </w:p>
        </w:tc>
        <w:tc>
          <w:tcPr>
            <w:tcW w:w="3402" w:type="dxa"/>
            <w:tcBorders>
              <w:bottom w:val="nil"/>
            </w:tcBorders>
            <w:vAlign w:val="center"/>
          </w:tcPr>
          <w:p>
            <w:pPr>
              <w:pStyle w:val="4"/>
              <w:jc w:val="center"/>
            </w:pPr>
            <w:r>
              <w:rPr>
                <w:rFonts w:hint="eastAsia"/>
              </w:rPr>
              <w:t>合法有效，符合投标文件第一章要求</w:t>
            </w:r>
          </w:p>
        </w:tc>
        <w:tc>
          <w:tcPr>
            <w:tcW w:w="2516" w:type="dxa"/>
            <w:vAlign w:val="center"/>
          </w:tcPr>
          <w:p>
            <w:pPr>
              <w:pStyle w:val="4"/>
              <w:jc w:val="center"/>
            </w:pPr>
            <w:r>
              <w:rPr>
                <w:rFonts w:hint="eastAsia"/>
              </w:rPr>
              <w:t>提供有效的营业执照和税务登记证的（接受三合一的证书），应完整的体现出营业执照和税务登记证的全部内容。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pPr>
              <w:pStyle w:val="4"/>
              <w:jc w:val="center"/>
            </w:pPr>
            <w:r>
              <w:rPr>
                <w:rFonts w:hint="eastAsia"/>
              </w:rPr>
              <w:t>2</w:t>
            </w:r>
          </w:p>
        </w:tc>
        <w:tc>
          <w:tcPr>
            <w:tcW w:w="2127" w:type="dxa"/>
            <w:vAlign w:val="center"/>
          </w:tcPr>
          <w:p>
            <w:pPr>
              <w:pStyle w:val="4"/>
              <w:jc w:val="center"/>
            </w:pPr>
            <w:r>
              <w:rPr>
                <w:rFonts w:hint="eastAsia" w:ascii="宋体" w:hAnsi="宋体" w:cs="宋体"/>
                <w:sz w:val="24"/>
                <w:shd w:val="clear" w:color="auto" w:fill="FFFFFF"/>
              </w:rPr>
              <w:t>《医疗机构执业许可证》</w:t>
            </w:r>
          </w:p>
        </w:tc>
        <w:tc>
          <w:tcPr>
            <w:tcW w:w="3402" w:type="dxa"/>
            <w:vAlign w:val="center"/>
          </w:tcPr>
          <w:p>
            <w:pPr>
              <w:pStyle w:val="4"/>
              <w:jc w:val="center"/>
            </w:pPr>
            <w:r>
              <w:rPr>
                <w:rFonts w:hint="eastAsia"/>
              </w:rPr>
              <w:t>合法有效</w:t>
            </w:r>
          </w:p>
        </w:tc>
        <w:tc>
          <w:tcPr>
            <w:tcW w:w="2516" w:type="dxa"/>
            <w:vAlign w:val="center"/>
          </w:tcPr>
          <w:p>
            <w:pPr>
              <w:pStyle w:val="4"/>
              <w:jc w:val="center"/>
            </w:pPr>
            <w:r>
              <w:rPr>
                <w:rFonts w:hint="eastAsia"/>
                <w:color w:val="000000" w:themeColor="text1"/>
                <w:lang w:val="en-US" w:eastAsia="zh-CN"/>
              </w:rPr>
              <w:t>二级综合性及</w:t>
            </w:r>
            <w:r>
              <w:rPr>
                <w:rFonts w:hint="eastAsia"/>
                <w:color w:val="000000" w:themeColor="text1"/>
              </w:rPr>
              <w:t>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pPr>
              <w:pStyle w:val="4"/>
              <w:jc w:val="center"/>
            </w:pPr>
            <w:r>
              <w:rPr>
                <w:rFonts w:hint="eastAsia"/>
              </w:rPr>
              <w:t>3</w:t>
            </w:r>
          </w:p>
        </w:tc>
        <w:tc>
          <w:tcPr>
            <w:tcW w:w="2127" w:type="dxa"/>
            <w:vAlign w:val="center"/>
          </w:tcPr>
          <w:p>
            <w:pPr>
              <w:pStyle w:val="4"/>
              <w:jc w:val="center"/>
            </w:pPr>
            <w:r>
              <w:rPr>
                <w:rFonts w:hint="eastAsia"/>
              </w:rPr>
              <w:t>投标响应书</w:t>
            </w:r>
          </w:p>
        </w:tc>
        <w:tc>
          <w:tcPr>
            <w:tcW w:w="3402" w:type="dxa"/>
            <w:vAlign w:val="center"/>
          </w:tcPr>
          <w:p>
            <w:pPr>
              <w:pStyle w:val="4"/>
              <w:jc w:val="center"/>
            </w:pPr>
            <w:r>
              <w:rPr>
                <w:rFonts w:hint="eastAsia"/>
              </w:rPr>
              <w:t>符合投标文件要求</w:t>
            </w:r>
          </w:p>
        </w:tc>
        <w:tc>
          <w:tcPr>
            <w:tcW w:w="2516"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4</w:t>
            </w:r>
          </w:p>
        </w:tc>
        <w:tc>
          <w:tcPr>
            <w:tcW w:w="2127" w:type="dxa"/>
            <w:vAlign w:val="center"/>
          </w:tcPr>
          <w:p>
            <w:pPr>
              <w:pStyle w:val="4"/>
              <w:jc w:val="center"/>
            </w:pPr>
            <w:r>
              <w:rPr>
                <w:rFonts w:hint="eastAsia"/>
              </w:rPr>
              <w:t>法定代表人授权委托书和身份证明书</w:t>
            </w:r>
          </w:p>
        </w:tc>
        <w:tc>
          <w:tcPr>
            <w:tcW w:w="3402" w:type="dxa"/>
            <w:vAlign w:val="center"/>
          </w:tcPr>
          <w:p>
            <w:pPr>
              <w:pStyle w:val="4"/>
              <w:jc w:val="center"/>
            </w:pPr>
            <w:r>
              <w:rPr>
                <w:rFonts w:hint="eastAsia"/>
              </w:rPr>
              <w:t>符合投标文件要求</w:t>
            </w:r>
          </w:p>
        </w:tc>
        <w:tc>
          <w:tcPr>
            <w:tcW w:w="2516" w:type="dxa"/>
            <w:vAlign w:val="center"/>
          </w:tcPr>
          <w:p>
            <w:pPr>
              <w:pStyle w:val="4"/>
              <w:jc w:val="center"/>
            </w:pPr>
            <w:r>
              <w:rPr>
                <w:rFonts w:hint="eastAsia"/>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5</w:t>
            </w:r>
          </w:p>
        </w:tc>
        <w:tc>
          <w:tcPr>
            <w:tcW w:w="2127" w:type="dxa"/>
            <w:vAlign w:val="center"/>
          </w:tcPr>
          <w:p>
            <w:pPr>
              <w:pStyle w:val="4"/>
              <w:jc w:val="center"/>
            </w:pPr>
            <w:r>
              <w:rPr>
                <w:rFonts w:hint="eastAsia"/>
              </w:rPr>
              <w:t>投标情况</w:t>
            </w:r>
          </w:p>
        </w:tc>
        <w:tc>
          <w:tcPr>
            <w:tcW w:w="3402" w:type="dxa"/>
            <w:vAlign w:val="center"/>
          </w:tcPr>
          <w:p>
            <w:pPr>
              <w:pStyle w:val="4"/>
              <w:jc w:val="center"/>
            </w:pPr>
            <w:r>
              <w:rPr>
                <w:rFonts w:hint="eastAsia"/>
              </w:rPr>
              <w:t>供应商须在学校进行报名，否则其递交的投标响应文件将被视为无效</w:t>
            </w:r>
          </w:p>
        </w:tc>
        <w:tc>
          <w:tcPr>
            <w:tcW w:w="2516"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6</w:t>
            </w:r>
          </w:p>
        </w:tc>
        <w:tc>
          <w:tcPr>
            <w:tcW w:w="2127" w:type="dxa"/>
            <w:vAlign w:val="center"/>
          </w:tcPr>
          <w:p>
            <w:pPr>
              <w:pStyle w:val="4"/>
              <w:jc w:val="center"/>
            </w:pPr>
            <w:r>
              <w:rPr>
                <w:rFonts w:hint="eastAsia"/>
              </w:rPr>
              <w:t>信誉要求</w:t>
            </w:r>
          </w:p>
        </w:tc>
        <w:tc>
          <w:tcPr>
            <w:tcW w:w="3402" w:type="dxa"/>
            <w:vAlign w:val="center"/>
          </w:tcPr>
          <w:p>
            <w:pPr>
              <w:pStyle w:val="4"/>
              <w:jc w:val="center"/>
            </w:pPr>
            <w:r>
              <w:rPr>
                <w:rFonts w:hint="eastAsia"/>
              </w:rPr>
              <w:t>公告第三.1条要求</w:t>
            </w:r>
          </w:p>
        </w:tc>
        <w:tc>
          <w:tcPr>
            <w:tcW w:w="2516" w:type="dxa"/>
            <w:vAlign w:val="center"/>
          </w:tcPr>
          <w:p>
            <w:pPr>
              <w:pStyle w:val="4"/>
              <w:jc w:val="center"/>
            </w:pPr>
            <w:r>
              <w:rPr>
                <w:rFonts w:hint="eastAsia"/>
              </w:rPr>
              <w:t xml:space="preserve">按公告第三.1条要求提供无失信或其它不能履约行为承诺书 </w:t>
            </w:r>
          </w:p>
        </w:tc>
      </w:tr>
    </w:tbl>
    <w:p>
      <w:pPr>
        <w:pStyle w:val="105"/>
        <w:ind w:firstLine="420"/>
        <w:rPr>
          <w:rFonts w:ascii="宋体" w:hAnsi="宋体"/>
        </w:rPr>
      </w:pPr>
    </w:p>
    <w:p>
      <w:pPr>
        <w:pStyle w:val="8"/>
        <w:spacing w:before="0" w:after="0" w:line="415" w:lineRule="auto"/>
      </w:pPr>
      <w:r>
        <w:br w:type="page"/>
      </w:r>
      <w:bookmarkStart w:id="26" w:name="_Toc1833"/>
      <w:r>
        <w:rPr>
          <w:rFonts w:hint="eastAsia"/>
        </w:rPr>
        <w:t>五、符合性审查表</w:t>
      </w:r>
      <w:bookmarkEnd w:id="26"/>
    </w:p>
    <w:p/>
    <w:tbl>
      <w:tblPr>
        <w:tblStyle w:val="5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4"/>
              <w:jc w:val="center"/>
            </w:pPr>
            <w:r>
              <w:rPr>
                <w:rFonts w:hint="eastAsia"/>
              </w:rPr>
              <w:t>1</w:t>
            </w:r>
          </w:p>
        </w:tc>
        <w:tc>
          <w:tcPr>
            <w:tcW w:w="2139" w:type="dxa"/>
            <w:vAlign w:val="center"/>
          </w:tcPr>
          <w:p>
            <w:pPr>
              <w:pStyle w:val="4"/>
              <w:jc w:val="center"/>
            </w:pPr>
            <w:r>
              <w:rPr>
                <w:rFonts w:hint="eastAsia"/>
              </w:rPr>
              <w:t>技术要求响应情况</w:t>
            </w:r>
          </w:p>
        </w:tc>
        <w:tc>
          <w:tcPr>
            <w:tcW w:w="3419" w:type="dxa"/>
            <w:vAlign w:val="center"/>
          </w:tcPr>
          <w:p>
            <w:pPr>
              <w:pStyle w:val="4"/>
              <w:jc w:val="center"/>
            </w:pPr>
            <w:r>
              <w:rPr>
                <w:rFonts w:hint="eastAsia"/>
              </w:rPr>
              <w:t>货物服务清单及技术要求响应</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2</w:t>
            </w:r>
          </w:p>
        </w:tc>
        <w:tc>
          <w:tcPr>
            <w:tcW w:w="2139" w:type="dxa"/>
            <w:vAlign w:val="center"/>
          </w:tcPr>
          <w:p>
            <w:pPr>
              <w:pStyle w:val="4"/>
              <w:jc w:val="center"/>
            </w:pPr>
            <w:r>
              <w:rPr>
                <w:rFonts w:hint="eastAsia"/>
              </w:rPr>
              <w:t>商务要求响应情况</w:t>
            </w:r>
          </w:p>
        </w:tc>
        <w:tc>
          <w:tcPr>
            <w:tcW w:w="3419" w:type="dxa"/>
            <w:vAlign w:val="center"/>
          </w:tcPr>
          <w:p>
            <w:pPr>
              <w:pStyle w:val="4"/>
              <w:jc w:val="center"/>
            </w:pPr>
            <w:r>
              <w:rPr>
                <w:rFonts w:hint="eastAsia"/>
              </w:rPr>
              <w:t>付款商务报价要求等。</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3</w:t>
            </w:r>
          </w:p>
        </w:tc>
        <w:tc>
          <w:tcPr>
            <w:tcW w:w="2139" w:type="dxa"/>
            <w:vAlign w:val="center"/>
          </w:tcPr>
          <w:p>
            <w:pPr>
              <w:pStyle w:val="4"/>
              <w:jc w:val="center"/>
            </w:pPr>
            <w:r>
              <w:rPr>
                <w:rFonts w:hint="eastAsia"/>
              </w:rPr>
              <w:t>标书规范性</w:t>
            </w:r>
          </w:p>
        </w:tc>
        <w:tc>
          <w:tcPr>
            <w:tcW w:w="3419" w:type="dxa"/>
            <w:vAlign w:val="center"/>
          </w:tcPr>
          <w:p>
            <w:pPr>
              <w:pStyle w:val="4"/>
              <w:jc w:val="center"/>
            </w:pPr>
            <w:r>
              <w:rPr>
                <w:rFonts w:hint="eastAsia"/>
              </w:rPr>
              <w:t>符合投标采购文件要求（按照规定的要求进行编制、装订、标记和签署）</w:t>
            </w:r>
          </w:p>
        </w:tc>
        <w:tc>
          <w:tcPr>
            <w:tcW w:w="2529" w:type="dxa"/>
            <w:vAlign w:val="center"/>
          </w:tcPr>
          <w:p>
            <w:pPr>
              <w:pStyle w:val="4"/>
              <w:jc w:val="center"/>
            </w:pPr>
          </w:p>
        </w:tc>
      </w:tr>
    </w:tbl>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8"/>
        <w:numPr>
          <w:ilvl w:val="0"/>
          <w:numId w:val="1"/>
        </w:numPr>
        <w:spacing w:line="440" w:lineRule="exact"/>
        <w:rPr>
          <w:rFonts w:hint="eastAsia"/>
        </w:rPr>
      </w:pPr>
      <w:r>
        <w:br w:type="page"/>
      </w:r>
      <w:bookmarkStart w:id="27" w:name="_Toc22344"/>
      <w:r>
        <w:rPr>
          <w:rFonts w:hint="eastAsia"/>
        </w:rPr>
        <w:t>评分办法</w:t>
      </w:r>
      <w:bookmarkEnd w:id="27"/>
    </w:p>
    <w:tbl>
      <w:tblPr>
        <w:tblStyle w:val="5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color w:val="000000" w:themeColor="text1"/>
              </w:rPr>
            </w:pPr>
            <w:bookmarkStart w:id="28" w:name="_Toc511899304"/>
            <w:bookmarkEnd w:id="28"/>
            <w:r>
              <w:rPr>
                <w:rFonts w:hint="eastAsia" w:ascii="宋体" w:hAnsi="宋体"/>
                <w:color w:val="000000" w:themeColor="text1"/>
              </w:rPr>
              <w:t>评审项目</w:t>
            </w:r>
          </w:p>
        </w:tc>
        <w:tc>
          <w:tcPr>
            <w:tcW w:w="1513" w:type="dxa"/>
            <w:vAlign w:val="center"/>
          </w:tcPr>
          <w:p>
            <w:pPr>
              <w:spacing w:line="440" w:lineRule="exact"/>
              <w:ind w:firstLine="105" w:firstLineChars="50"/>
              <w:jc w:val="center"/>
              <w:rPr>
                <w:rFonts w:ascii="宋体" w:hAnsi="宋体"/>
                <w:color w:val="000000" w:themeColor="text1"/>
              </w:rPr>
            </w:pPr>
            <w:r>
              <w:rPr>
                <w:rFonts w:hint="eastAsia" w:ascii="宋体" w:hAnsi="宋体"/>
                <w:color w:val="000000" w:themeColor="text1"/>
              </w:rPr>
              <w:t>分值</w:t>
            </w:r>
          </w:p>
        </w:tc>
        <w:tc>
          <w:tcPr>
            <w:tcW w:w="5230" w:type="dxa"/>
            <w:vAlign w:val="center"/>
          </w:tcPr>
          <w:p>
            <w:pPr>
              <w:spacing w:line="440" w:lineRule="exact"/>
              <w:jc w:val="center"/>
              <w:rPr>
                <w:rFonts w:ascii="宋体" w:hAnsi="宋体"/>
                <w:color w:val="000000" w:themeColor="text1"/>
              </w:rPr>
            </w:pPr>
            <w:r>
              <w:rPr>
                <w:rFonts w:hint="eastAsia" w:ascii="宋体" w:hAnsi="宋体"/>
                <w:color w:val="000000" w:themeColor="text1"/>
              </w:rPr>
              <w:t>评审内容及标准</w:t>
            </w:r>
          </w:p>
        </w:tc>
        <w:tc>
          <w:tcPr>
            <w:tcW w:w="1069" w:type="dxa"/>
            <w:vAlign w:val="center"/>
          </w:tcPr>
          <w:p>
            <w:pPr>
              <w:tabs>
                <w:tab w:val="left" w:pos="657"/>
              </w:tabs>
              <w:spacing w:line="440" w:lineRule="exact"/>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技术分</w:t>
            </w:r>
          </w:p>
          <w:p>
            <w:pPr>
              <w:spacing w:line="440" w:lineRule="exact"/>
              <w:jc w:val="center"/>
              <w:rPr>
                <w:rFonts w:ascii="宋体" w:hAnsi="宋体"/>
                <w:b/>
                <w:bCs/>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7</w:t>
            </w:r>
            <w:r>
              <w:rPr>
                <w:rFonts w:hint="eastAsia" w:ascii="宋体" w:hAnsi="宋体"/>
                <w:b/>
                <w:bCs/>
                <w:color w:val="000000" w:themeColor="text1"/>
              </w:rPr>
              <w:t>0分）</w:t>
            </w:r>
          </w:p>
        </w:tc>
        <w:tc>
          <w:tcPr>
            <w:tcW w:w="1513" w:type="dxa"/>
            <w:vAlign w:val="center"/>
          </w:tcPr>
          <w:p>
            <w:pPr>
              <w:spacing w:line="440" w:lineRule="exact"/>
              <w:jc w:val="center"/>
              <w:rPr>
                <w:rFonts w:ascii="宋体" w:hAnsi="宋体"/>
                <w:b/>
                <w:bCs/>
                <w:color w:val="000000" w:themeColor="text1"/>
              </w:rPr>
            </w:pPr>
            <w:r>
              <w:rPr>
                <w:rFonts w:ascii="宋体" w:hAnsi="宋体"/>
                <w:b/>
                <w:bCs/>
                <w:color w:val="000000" w:themeColor="text1"/>
              </w:rPr>
              <w:t>技术服务水平</w:t>
            </w:r>
          </w:p>
          <w:p>
            <w:pPr>
              <w:spacing w:line="440" w:lineRule="exact"/>
              <w:ind w:firstLine="105" w:firstLineChars="50"/>
              <w:jc w:val="center"/>
              <w:rPr>
                <w:rFonts w:ascii="宋体" w:hAnsi="宋体"/>
                <w:color w:val="000000" w:themeColor="text1"/>
              </w:rPr>
            </w:pPr>
            <w:r>
              <w:rPr>
                <w:rFonts w:ascii="宋体" w:hAnsi="宋体"/>
                <w:b/>
                <w:bCs/>
                <w:color w:val="000000" w:themeColor="text1"/>
              </w:rPr>
              <w:t>（</w:t>
            </w:r>
            <w:r>
              <w:rPr>
                <w:rFonts w:hint="eastAsia" w:ascii="宋体" w:hAnsi="宋体"/>
                <w:b/>
                <w:bCs/>
                <w:color w:val="000000" w:themeColor="text1"/>
              </w:rPr>
              <w:t>25分</w:t>
            </w:r>
            <w:r>
              <w:rPr>
                <w:rFonts w:ascii="宋体" w:hAnsi="宋体"/>
                <w:b/>
                <w:bCs/>
                <w:color w:val="000000" w:themeColor="text1"/>
              </w:rPr>
              <w:t>）</w:t>
            </w:r>
          </w:p>
        </w:tc>
        <w:tc>
          <w:tcPr>
            <w:tcW w:w="5230" w:type="dxa"/>
            <w:vAlign w:val="center"/>
          </w:tcPr>
          <w:p>
            <w:pPr>
              <w:spacing w:line="440" w:lineRule="exact"/>
              <w:jc w:val="left"/>
              <w:rPr>
                <w:rFonts w:ascii="宋体" w:hAnsi="宋体"/>
                <w:color w:val="000000" w:themeColor="text1"/>
              </w:rPr>
            </w:pPr>
            <w:r>
              <w:rPr>
                <w:rFonts w:hint="eastAsia" w:ascii="宋体" w:hAnsi="宋体"/>
                <w:color w:val="000000" w:themeColor="text1"/>
              </w:rPr>
              <w:t>1、总体安排：符合项目需求，服务过程中各项流程控制科学合理，体检安排具有及时性和有效性得 5分；基本符合项目需求，内容较合理具体的得 3分；有一定的安排，内容有待完善的得 1分；未提供的不得分。</w:t>
            </w:r>
          </w:p>
          <w:p>
            <w:pPr>
              <w:spacing w:line="440" w:lineRule="exact"/>
              <w:jc w:val="left"/>
              <w:rPr>
                <w:rFonts w:ascii="宋体" w:hAnsi="宋体"/>
                <w:color w:val="000000" w:themeColor="text1"/>
              </w:rPr>
            </w:pPr>
            <w:r>
              <w:rPr>
                <w:rFonts w:hint="eastAsia" w:ascii="宋体" w:hAnsi="宋体"/>
                <w:color w:val="000000" w:themeColor="text1"/>
              </w:rPr>
              <w:t>2、服务保障：符合项目需求，内容科学合理，流程连贯的得 5 分； 基本符合项目需求，有一定可行性的得 3分；能够提供服务保障，内容有待完善得 1分；未提供的不得分。</w:t>
            </w:r>
          </w:p>
          <w:p>
            <w:pPr>
              <w:spacing w:line="440" w:lineRule="exact"/>
              <w:jc w:val="left"/>
              <w:rPr>
                <w:rFonts w:ascii="宋体" w:hAnsi="宋体"/>
                <w:color w:val="000000" w:themeColor="text1"/>
              </w:rPr>
            </w:pPr>
            <w:r>
              <w:rPr>
                <w:rFonts w:hint="eastAsia" w:ascii="宋体" w:hAnsi="宋体"/>
                <w:color w:val="000000" w:themeColor="text1"/>
              </w:rPr>
              <w:t>3、安全措施：符合项目需求，具有针对性、科学合理的得 5分；基本符合项目需求，有一定可行性的 得 3 分；能够提供安全措施，内容有待完善得 1 分；未提供的不得分。</w:t>
            </w:r>
          </w:p>
          <w:p>
            <w:pPr>
              <w:spacing w:line="440" w:lineRule="exact"/>
              <w:jc w:val="left"/>
              <w:rPr>
                <w:rFonts w:ascii="宋体" w:hAnsi="宋体"/>
                <w:color w:val="000000" w:themeColor="text1"/>
              </w:rPr>
            </w:pPr>
            <w:r>
              <w:rPr>
                <w:rFonts w:hint="eastAsia" w:ascii="宋体" w:hAnsi="宋体"/>
                <w:color w:val="000000" w:themeColor="text1"/>
              </w:rPr>
              <w:t>4、应急方案：符合项目需求，具有针对性、科学合理的得5分；基本符合项目需求，有一定可行性的得 3分；能够提供应急方案，内容有待完善得 1分；未提供的不得分。</w:t>
            </w:r>
          </w:p>
          <w:p>
            <w:pPr>
              <w:spacing w:line="440" w:lineRule="exact"/>
              <w:jc w:val="left"/>
              <w:rPr>
                <w:rFonts w:ascii="宋体" w:eastAsia="宋体" w:cs="Times New Roman"/>
                <w:color w:val="000000" w:themeColor="text1"/>
                <w:kern w:val="2"/>
                <w:sz w:val="21"/>
                <w:szCs w:val="21"/>
              </w:rPr>
            </w:pPr>
            <w:r>
              <w:rPr>
                <w:rFonts w:hint="eastAsia" w:ascii="宋体" w:eastAsia="宋体" w:cs="Times New Roman"/>
                <w:color w:val="000000" w:themeColor="text1"/>
                <w:kern w:val="2"/>
                <w:sz w:val="21"/>
                <w:szCs w:val="21"/>
              </w:rPr>
              <w:t>5、其它优惠服务承诺。横向对比各投标人，优得5分，良得3分，一般得1分</w:t>
            </w:r>
            <w:r>
              <w:rPr>
                <w:rFonts w:hint="eastAsia" w:ascii="宋体" w:hAnsi="宋体"/>
                <w:color w:val="000000" w:themeColor="text1"/>
              </w:rPr>
              <w:t>；未提供的不得分。</w:t>
            </w:r>
          </w:p>
        </w:tc>
        <w:tc>
          <w:tcPr>
            <w:tcW w:w="1069" w:type="dxa"/>
            <w:vAlign w:val="center"/>
          </w:tcPr>
          <w:p>
            <w:pPr>
              <w:tabs>
                <w:tab w:val="left" w:pos="657"/>
              </w:tabs>
              <w:spacing w:line="440" w:lineRule="exact"/>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color w:val="000000" w:themeColor="text1"/>
              </w:rPr>
            </w:pPr>
          </w:p>
        </w:tc>
        <w:tc>
          <w:tcPr>
            <w:tcW w:w="1513" w:type="dxa"/>
            <w:tcBorders>
              <w:right w:val="single" w:color="auto" w:sz="4" w:space="0"/>
            </w:tcBorders>
            <w:vAlign w:val="center"/>
          </w:tcPr>
          <w:p>
            <w:pPr>
              <w:spacing w:line="440" w:lineRule="exact"/>
              <w:jc w:val="center"/>
              <w:rPr>
                <w:rFonts w:ascii="宋体" w:hAnsi="宋体"/>
                <w:b/>
                <w:bCs/>
                <w:color w:val="000000" w:themeColor="text1"/>
              </w:rPr>
            </w:pPr>
            <w:r>
              <w:rPr>
                <w:rFonts w:ascii="宋体" w:hAnsi="宋体"/>
                <w:b/>
                <w:bCs/>
                <w:color w:val="000000" w:themeColor="text1"/>
              </w:rPr>
              <w:t xml:space="preserve">履约能力 </w:t>
            </w:r>
          </w:p>
          <w:p>
            <w:pPr>
              <w:spacing w:line="440" w:lineRule="exact"/>
              <w:jc w:val="center"/>
              <w:rPr>
                <w:rFonts w:ascii="宋体" w:hAnsi="宋体"/>
                <w:b/>
                <w:bCs/>
                <w:color w:val="000000" w:themeColor="text1"/>
              </w:rPr>
            </w:pPr>
            <w:r>
              <w:rPr>
                <w:rFonts w:ascii="宋体" w:hAnsi="宋体"/>
                <w:b/>
                <w:bCs/>
                <w:color w:val="000000" w:themeColor="text1"/>
              </w:rPr>
              <w:t>(</w:t>
            </w:r>
            <w:r>
              <w:rPr>
                <w:rFonts w:hint="eastAsia" w:ascii="宋体" w:hAnsi="宋体"/>
                <w:b/>
                <w:bCs/>
                <w:color w:val="000000" w:themeColor="text1"/>
                <w:lang w:val="en-US" w:eastAsia="zh-CN"/>
              </w:rPr>
              <w:t>4</w:t>
            </w:r>
            <w:r>
              <w:rPr>
                <w:rFonts w:hint="eastAsia" w:ascii="宋体" w:hAnsi="宋体"/>
                <w:b/>
                <w:bCs/>
                <w:color w:val="000000" w:themeColor="text1"/>
              </w:rPr>
              <w:t>5分</w:t>
            </w:r>
            <w:r>
              <w:rPr>
                <w:rFonts w:ascii="宋体" w:hAnsi="宋体"/>
                <w:b/>
                <w:bCs/>
                <w:color w:val="000000" w:themeColor="text1"/>
              </w:rPr>
              <w:t>)</w:t>
            </w:r>
          </w:p>
        </w:tc>
        <w:tc>
          <w:tcPr>
            <w:tcW w:w="5230" w:type="dxa"/>
            <w:tcBorders>
              <w:lef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1、企业业绩（35分）</w:t>
            </w:r>
          </w:p>
          <w:p>
            <w:pPr>
              <w:spacing w:line="440" w:lineRule="exact"/>
              <w:rPr>
                <w:rFonts w:ascii="宋体" w:hAnsi="宋体"/>
                <w:color w:val="000000" w:themeColor="text1"/>
              </w:rPr>
            </w:pPr>
            <w:r>
              <w:rPr>
                <w:rFonts w:hint="eastAsia" w:ascii="宋体" w:hAnsi="宋体" w:eastAsia="宋体" w:cs="Times New Roman"/>
                <w:color w:val="000000" w:themeColor="text1"/>
                <w:kern w:val="2"/>
                <w:sz w:val="21"/>
                <w:szCs w:val="21"/>
                <w:lang w:val="en-US" w:eastAsia="zh-CN" w:bidi="ar-SA"/>
              </w:rPr>
              <w:t>投标单位</w:t>
            </w:r>
            <w:r>
              <w:rPr>
                <w:rFonts w:hint="eastAsia" w:ascii="宋体" w:hAnsi="宋体"/>
                <w:color w:val="000000" w:themeColor="text1"/>
                <w:lang w:val="en-US" w:eastAsia="zh-CN"/>
              </w:rPr>
              <w:t>每提</w:t>
            </w:r>
            <w:r>
              <w:rPr>
                <w:rFonts w:hint="eastAsia" w:ascii="宋体" w:hAnsi="宋体"/>
                <w:color w:val="000000" w:themeColor="text1"/>
              </w:rPr>
              <w:t>供自</w:t>
            </w:r>
            <w:r>
              <w:rPr>
                <w:rFonts w:hint="eastAsia" w:ascii="宋体" w:hAnsi="宋体"/>
                <w:b/>
                <w:bCs/>
                <w:color w:val="000000" w:themeColor="text1"/>
              </w:rPr>
              <w:t>202</w:t>
            </w:r>
            <w:r>
              <w:rPr>
                <w:rFonts w:hint="eastAsia" w:ascii="宋体" w:hAnsi="宋体"/>
                <w:b/>
                <w:bCs/>
                <w:color w:val="000000" w:themeColor="text1"/>
                <w:lang w:val="en-US" w:eastAsia="zh-CN"/>
              </w:rPr>
              <w:t>2</w:t>
            </w:r>
            <w:r>
              <w:rPr>
                <w:rFonts w:hint="eastAsia" w:ascii="宋体" w:hAnsi="宋体"/>
                <w:b/>
                <w:bCs/>
                <w:color w:val="000000" w:themeColor="text1"/>
              </w:rPr>
              <w:t>年1月1日以来</w:t>
            </w:r>
            <w:r>
              <w:rPr>
                <w:rFonts w:hint="eastAsia" w:ascii="宋体" w:hAnsi="宋体"/>
                <w:color w:val="000000" w:themeColor="text1"/>
              </w:rPr>
              <w:t>（以合同签订时间为准）一项团检合同价为15万元及以上的得3分；提供一项高团检合同价为30万元及以上的得</w:t>
            </w:r>
            <w:r>
              <w:rPr>
                <w:rFonts w:hint="eastAsia" w:ascii="宋体" w:hAnsi="宋体"/>
                <w:color w:val="000000" w:themeColor="text1"/>
                <w:lang w:val="en-US" w:eastAsia="zh-CN"/>
              </w:rPr>
              <w:t>5</w:t>
            </w:r>
            <w:r>
              <w:rPr>
                <w:rFonts w:hint="eastAsia" w:ascii="宋体" w:hAnsi="宋体"/>
                <w:color w:val="000000" w:themeColor="text1"/>
              </w:rPr>
              <w:t>分，本项累计满分为</w:t>
            </w:r>
            <w:r>
              <w:rPr>
                <w:rFonts w:hint="eastAsia" w:ascii="宋体" w:hAnsi="宋体"/>
                <w:color w:val="000000" w:themeColor="text1"/>
                <w:lang w:val="en-US" w:eastAsia="zh-CN"/>
              </w:rPr>
              <w:t>3</w:t>
            </w:r>
            <w:r>
              <w:rPr>
                <w:rFonts w:hint="eastAsia" w:ascii="宋体" w:hAnsi="宋体"/>
                <w:color w:val="000000" w:themeColor="text1"/>
              </w:rPr>
              <w:t>5分。投标文件中提供合同复印件并加盖投标人公章。未提供或提供不全不得分</w:t>
            </w:r>
            <w:r>
              <w:rPr>
                <w:rFonts w:ascii="宋体" w:hAnsi="宋体"/>
                <w:color w:val="000000" w:themeColor="text1"/>
              </w:rPr>
              <w:t>。</w:t>
            </w:r>
          </w:p>
          <w:p>
            <w:pPr>
              <w:pStyle w:val="49"/>
              <w:ind w:left="0" w:leftChars="0" w:right="-21" w:firstLine="0" w:firstLineChars="0"/>
              <w:rPr>
                <w:rFonts w:ascii="宋体" w:eastAsia="宋体" w:cs="Times New Roman"/>
                <w:bCs/>
                <w:color w:val="000000" w:themeColor="text1"/>
                <w:kern w:val="2"/>
                <w:sz w:val="21"/>
                <w:szCs w:val="21"/>
              </w:rPr>
            </w:pPr>
            <w:r>
              <w:rPr>
                <w:rFonts w:hint="eastAsia" w:ascii="宋体" w:eastAsia="宋体" w:cs="Times New Roman"/>
                <w:bCs/>
                <w:color w:val="000000" w:themeColor="text1"/>
                <w:kern w:val="2"/>
                <w:sz w:val="21"/>
                <w:szCs w:val="21"/>
              </w:rPr>
              <w:t>2、人员安排：拟投入人员的素质（含各层次人员学历、职称、体检经验及对体检专用工具的技术性能和特点熟知性），人员安排合理得5分，基本合理得3分，有待完善得1分；未提供的不得分。</w:t>
            </w:r>
          </w:p>
          <w:p>
            <w:pPr>
              <w:pStyle w:val="49"/>
              <w:ind w:left="0" w:leftChars="0" w:right="-21" w:firstLine="0" w:firstLineChars="0"/>
              <w:rPr>
                <w:color w:val="000000" w:themeColor="text1"/>
              </w:rPr>
            </w:pPr>
            <w:r>
              <w:rPr>
                <w:rFonts w:hint="eastAsia" w:ascii="宋体" w:eastAsia="宋体" w:cs="Times New Roman"/>
                <w:bCs/>
                <w:color w:val="000000" w:themeColor="text1"/>
                <w:kern w:val="2"/>
                <w:sz w:val="21"/>
                <w:szCs w:val="21"/>
              </w:rPr>
              <w:t>3、设备投入：拟对本次体检投入的仪器设备数量品牌、可靠性和先进性。横向对比各投标人，优得5分，良得3分，一般得1分。</w:t>
            </w:r>
          </w:p>
        </w:tc>
        <w:tc>
          <w:tcPr>
            <w:tcW w:w="1069" w:type="dxa"/>
          </w:tcPr>
          <w:p>
            <w:pPr>
              <w:spacing w:line="440" w:lineRule="exact"/>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商务分</w:t>
            </w:r>
          </w:p>
          <w:p>
            <w:pPr>
              <w:widowControl/>
              <w:spacing w:line="440" w:lineRule="exact"/>
              <w:jc w:val="center"/>
              <w:rPr>
                <w:rFonts w:ascii="宋体" w:hAnsi="宋体"/>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30</w:t>
            </w:r>
            <w:r>
              <w:rPr>
                <w:rFonts w:hint="eastAsia" w:ascii="宋体" w:hAnsi="宋体"/>
                <w:b/>
                <w:bCs/>
                <w:color w:val="000000" w:themeColor="text1"/>
              </w:rPr>
              <w:t>分）</w:t>
            </w:r>
          </w:p>
        </w:tc>
        <w:tc>
          <w:tcPr>
            <w:tcW w:w="6745" w:type="dxa"/>
            <w:gridSpan w:val="2"/>
            <w:vAlign w:val="center"/>
          </w:tcPr>
          <w:p>
            <w:pPr>
              <w:spacing w:line="440" w:lineRule="exact"/>
              <w:rPr>
                <w:rFonts w:hint="default" w:eastAsia="宋体"/>
                <w:color w:val="000000" w:themeColor="text1"/>
                <w:lang w:val="en-US" w:eastAsia="zh-CN"/>
              </w:rPr>
            </w:pPr>
            <w:r>
              <w:rPr>
                <w:rFonts w:hint="eastAsia" w:ascii="宋体" w:hAnsi="宋体" w:cs="宋体"/>
              </w:rPr>
              <w:t>投标人自行报价，上限为招标控制价，超过上限的报价为无效标。报价为</w:t>
            </w:r>
            <w:r>
              <w:rPr>
                <w:rFonts w:hint="eastAsia" w:ascii="宋体" w:hAnsi="宋体" w:cs="宋体"/>
                <w:lang w:val="en-US" w:eastAsia="zh-CN"/>
              </w:rPr>
              <w:t>一次性</w:t>
            </w:r>
            <w:r>
              <w:rPr>
                <w:rFonts w:hint="eastAsia" w:ascii="宋体" w:hAnsi="宋体" w:cs="宋体"/>
              </w:rPr>
              <w:t>报价</w:t>
            </w:r>
            <w:r>
              <w:rPr>
                <w:rFonts w:hint="eastAsia" w:ascii="宋体" w:hAnsi="宋体" w:cs="宋体"/>
                <w:lang w:eastAsia="zh-CN"/>
              </w:rPr>
              <w:t>，</w:t>
            </w:r>
            <w:r>
              <w:rPr>
                <w:rFonts w:hint="eastAsia" w:ascii="宋体" w:hAnsi="宋体" w:cs="宋体"/>
                <w:lang w:val="en-US" w:eastAsia="zh-CN"/>
              </w:rPr>
              <w:t>按每人体检单价报价</w:t>
            </w:r>
            <w:r>
              <w:rPr>
                <w:rFonts w:hint="eastAsia" w:ascii="宋体" w:hAnsi="宋体" w:cs="宋体"/>
                <w:lang w:eastAsia="zh-CN"/>
              </w:rPr>
              <w:t>。</w:t>
            </w:r>
            <w:r>
              <w:rPr>
                <w:rFonts w:hint="eastAsia"/>
                <w:color w:val="000000" w:themeColor="text1"/>
              </w:rPr>
              <w:t xml:space="preserve">价格标经评审满足本文件要求且在预算范围内的投标人的总报价中，最低价格为基准价格，得满分；其他投标人的价格分统一按照下列公式计算：报价得分＝（基准价/报价）× </w:t>
            </w:r>
            <w:r>
              <w:rPr>
                <w:rFonts w:hint="eastAsia"/>
                <w:color w:val="000000" w:themeColor="text1"/>
                <w:lang w:val="en-US" w:eastAsia="zh-CN"/>
              </w:rPr>
              <w:t>3</w:t>
            </w:r>
            <w:r>
              <w:rPr>
                <w:rFonts w:hint="eastAsia"/>
                <w:color w:val="000000" w:themeColor="text1"/>
              </w:rPr>
              <w:t>0%×100（取小数点后两位）。</w:t>
            </w:r>
            <w:r>
              <w:rPr>
                <w:rFonts w:hint="eastAsia"/>
                <w:color w:val="000000" w:themeColor="text1"/>
                <w:lang w:val="en-US" w:eastAsia="zh-CN"/>
              </w:rPr>
              <w:t>注：评审委员会认为异常低价的投标单位需提供各项检查内容的单项检查费用组成和报价情况说明。</w:t>
            </w:r>
          </w:p>
        </w:tc>
        <w:tc>
          <w:tcPr>
            <w:tcW w:w="1069" w:type="dxa"/>
            <w:tcBorders>
              <w:top w:val="single" w:color="auto" w:sz="4" w:space="0"/>
              <w:bottom w:val="single" w:color="auto" w:sz="4" w:space="0"/>
            </w:tcBorders>
          </w:tcPr>
          <w:p>
            <w:pPr>
              <w:spacing w:line="440" w:lineRule="exact"/>
              <w:rPr>
                <w:rFonts w:ascii="宋体" w:hAnsi="宋体"/>
                <w:color w:val="000000" w:themeColor="text1"/>
              </w:rPr>
            </w:pPr>
          </w:p>
        </w:tc>
      </w:tr>
      <w:permEnd w:id="22"/>
    </w:tbl>
    <w:p>
      <w:pPr>
        <w:pStyle w:val="7"/>
        <w:ind w:left="0" w:leftChars="0" w:firstLine="0" w:firstLineChars="0"/>
        <w:jc w:val="both"/>
        <w:rPr>
          <w:rFonts w:hint="eastAsia"/>
        </w:rPr>
      </w:pPr>
      <w:bookmarkStart w:id="29" w:name="_Toc482084463"/>
      <w:bookmarkStart w:id="30" w:name="_Toc26006"/>
    </w:p>
    <w:p>
      <w:pPr>
        <w:rPr>
          <w:rFonts w:hint="eastAsia"/>
        </w:rPr>
      </w:pPr>
    </w:p>
    <w:p>
      <w:pPr>
        <w:pStyle w:val="2"/>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left="0" w:leftChars="0" w:firstLine="0" w:firstLineChars="0"/>
        <w:rPr>
          <w:rFonts w:hint="eastAsia"/>
        </w:rPr>
      </w:pPr>
    </w:p>
    <w:p>
      <w:pPr>
        <w:pStyle w:val="7"/>
        <w:ind w:left="0" w:leftChars="0" w:firstLine="0" w:firstLineChars="0"/>
        <w:jc w:val="center"/>
      </w:pPr>
      <w:r>
        <w:rPr>
          <w:rFonts w:hint="eastAsia"/>
        </w:rPr>
        <w:t>第五章 投标人须知</w:t>
      </w:r>
      <w:bookmarkEnd w:id="29"/>
      <w:bookmarkEnd w:id="30"/>
    </w:p>
    <w:p>
      <w:pPr>
        <w:pStyle w:val="8"/>
      </w:pPr>
      <w:bookmarkStart w:id="31" w:name="_Toc16309"/>
      <w:bookmarkStart w:id="32" w:name="_Toc482084464"/>
      <w:r>
        <w:rPr>
          <w:rFonts w:hint="eastAsia"/>
        </w:rPr>
        <w:t>一、总    则</w:t>
      </w:r>
      <w:bookmarkEnd w:id="31"/>
      <w:bookmarkEnd w:id="32"/>
    </w:p>
    <w:p>
      <w:pPr>
        <w:spacing w:line="360" w:lineRule="auto"/>
        <w:rPr>
          <w:rFonts w:ascii="宋体" w:hAnsi="宋体" w:cs="Arial"/>
          <w:b/>
          <w:szCs w:val="21"/>
        </w:rPr>
      </w:pPr>
      <w:r>
        <w:rPr>
          <w:rFonts w:hint="eastAsia" w:ascii="宋体" w:hAnsi="宋体" w:cs="Arial"/>
          <w:b/>
          <w:szCs w:val="21"/>
        </w:rPr>
        <w:t>1、适用范围</w:t>
      </w:r>
    </w:p>
    <w:p>
      <w:pPr>
        <w:spacing w:line="360" w:lineRule="auto"/>
        <w:ind w:firstLine="550"/>
        <w:rPr>
          <w:rFonts w:ascii="宋体" w:hAnsi="宋体" w:cs="Arial"/>
          <w:bCs/>
          <w:szCs w:val="21"/>
        </w:rPr>
      </w:pPr>
      <w:r>
        <w:rPr>
          <w:rFonts w:hint="eastAsia" w:ascii="宋体" w:hAnsi="宋体" w:cs="Arial"/>
          <w:bCs/>
          <w:szCs w:val="21"/>
        </w:rPr>
        <w:t>1.1本文件是根据《中华人民共和国政府采购法》等相关法律、法规制订。</w:t>
      </w:r>
    </w:p>
    <w:p>
      <w:pPr>
        <w:spacing w:line="360" w:lineRule="auto"/>
        <w:ind w:firstLine="550"/>
        <w:rPr>
          <w:rFonts w:ascii="宋体" w:hAnsi="宋体" w:cs="Arial"/>
          <w:bCs/>
          <w:szCs w:val="21"/>
        </w:rPr>
      </w:pPr>
      <w:r>
        <w:rPr>
          <w:rFonts w:hint="eastAsia" w:ascii="宋体" w:hAnsi="宋体" w:cs="Arial"/>
          <w:bCs/>
          <w:szCs w:val="21"/>
        </w:rPr>
        <w:t>1.2凡在宿州市从事货物服务政府采购竞争性投标项目，均须使用本范本。</w:t>
      </w:r>
    </w:p>
    <w:p>
      <w:pPr>
        <w:spacing w:line="360" w:lineRule="auto"/>
        <w:ind w:firstLine="550"/>
        <w:rPr>
          <w:rFonts w:ascii="宋体" w:hAnsi="宋体" w:cs="Arial"/>
          <w:bCs/>
          <w:szCs w:val="21"/>
        </w:rPr>
      </w:pPr>
      <w:r>
        <w:rPr>
          <w:rFonts w:hint="eastAsia" w:ascii="宋体" w:hAnsi="宋体" w:cs="Arial"/>
          <w:bCs/>
          <w:szCs w:val="21"/>
        </w:rPr>
        <w:t>1.3本投标文件的最终解释权归采购人所有。</w:t>
      </w:r>
    </w:p>
    <w:p>
      <w:pPr>
        <w:spacing w:line="360" w:lineRule="auto"/>
        <w:rPr>
          <w:rFonts w:ascii="宋体" w:hAnsi="宋体" w:cs="Arial"/>
          <w:b/>
          <w:szCs w:val="21"/>
        </w:rPr>
      </w:pPr>
      <w:r>
        <w:rPr>
          <w:rFonts w:hint="eastAsia" w:ascii="宋体" w:hAnsi="宋体" w:cs="Arial"/>
          <w:b/>
          <w:szCs w:val="21"/>
        </w:rPr>
        <w:t>2、定义</w:t>
      </w:r>
    </w:p>
    <w:p>
      <w:pPr>
        <w:spacing w:line="360" w:lineRule="auto"/>
        <w:ind w:firstLine="550"/>
        <w:rPr>
          <w:rFonts w:ascii="宋体" w:hAnsi="宋体" w:cs="Arial"/>
          <w:bCs/>
          <w:szCs w:val="21"/>
        </w:rPr>
      </w:pPr>
      <w:r>
        <w:rPr>
          <w:rFonts w:hint="eastAsia" w:ascii="宋体" w:hAnsi="宋体" w:cs="Arial"/>
          <w:bCs/>
          <w:szCs w:val="21"/>
        </w:rPr>
        <w:t>2.1货物服务：既是指本范本适用于货物采购或服务采购，也是指货物采购所伴随的服务或服务采购中伴随的货物采购。</w:t>
      </w:r>
    </w:p>
    <w:p>
      <w:pPr>
        <w:spacing w:line="360" w:lineRule="auto"/>
        <w:ind w:firstLine="550"/>
        <w:rPr>
          <w:rFonts w:ascii="宋体" w:hAnsi="宋体" w:cs="Arial"/>
          <w:bCs/>
          <w:szCs w:val="21"/>
        </w:rPr>
      </w:pPr>
      <w:r>
        <w:rPr>
          <w:rFonts w:hint="eastAsia" w:ascii="宋体" w:hAnsi="宋体" w:cs="Arial"/>
          <w:bCs/>
          <w:szCs w:val="21"/>
        </w:rPr>
        <w:t>2.2采购单位：是指具体负责和从事采购业务的集中采购机构、社会中介代理机构和采购人的总称。</w:t>
      </w:r>
    </w:p>
    <w:p>
      <w:pPr>
        <w:spacing w:line="360" w:lineRule="auto"/>
        <w:rPr>
          <w:rFonts w:ascii="宋体" w:hAnsi="宋体" w:cs="Arial"/>
          <w:bCs/>
          <w:szCs w:val="21"/>
        </w:rPr>
      </w:pPr>
      <w:r>
        <w:rPr>
          <w:rFonts w:hint="eastAsia" w:ascii="宋体" w:hAnsi="宋体" w:cs="Arial"/>
          <w:b/>
          <w:szCs w:val="21"/>
        </w:rPr>
        <w:t>3、供应商要求</w:t>
      </w:r>
    </w:p>
    <w:p>
      <w:pPr>
        <w:spacing w:line="360" w:lineRule="auto"/>
        <w:ind w:firstLine="550"/>
        <w:rPr>
          <w:rFonts w:ascii="宋体" w:hAnsi="宋体" w:cs="Arial"/>
          <w:bCs/>
          <w:szCs w:val="21"/>
        </w:rPr>
      </w:pPr>
      <w:r>
        <w:rPr>
          <w:rFonts w:hint="eastAsia" w:ascii="宋体" w:hAnsi="宋体" w:cs="Arial"/>
          <w:bCs/>
          <w:szCs w:val="21"/>
        </w:rPr>
        <w:t>3.1 供应商资格要求详见招标公告。</w:t>
      </w:r>
    </w:p>
    <w:p>
      <w:pPr>
        <w:spacing w:line="360" w:lineRule="auto"/>
        <w:ind w:firstLine="550"/>
        <w:rPr>
          <w:rFonts w:ascii="宋体" w:hAnsi="宋体" w:cs="Arial"/>
          <w:bCs/>
          <w:szCs w:val="21"/>
        </w:rPr>
      </w:pPr>
      <w:r>
        <w:rPr>
          <w:rFonts w:hint="eastAsia" w:ascii="宋体" w:hAnsi="宋体" w:cs="Arial"/>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ascii="宋体" w:hAnsi="宋体" w:cs="Arial"/>
          <w:bCs/>
          <w:szCs w:val="21"/>
        </w:rPr>
      </w:pPr>
      <w:r>
        <w:rPr>
          <w:rFonts w:hint="eastAsia" w:ascii="宋体" w:hAnsi="宋体" w:cs="Arial"/>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ascii="宋体" w:hAnsi="宋体" w:cs="Arial"/>
          <w:bCs/>
          <w:szCs w:val="21"/>
        </w:rPr>
      </w:pPr>
      <w:r>
        <w:rPr>
          <w:rFonts w:hint="eastAsia" w:ascii="宋体" w:hAnsi="宋体" w:cs="Arial"/>
          <w:bCs/>
          <w:szCs w:val="21"/>
        </w:rPr>
        <w:t>3.4、中小微企业参与政府采购活动的，应当提供《中小企业声明函》原件。</w:t>
      </w:r>
    </w:p>
    <w:p>
      <w:pPr>
        <w:spacing w:line="360" w:lineRule="auto"/>
        <w:ind w:firstLine="550"/>
        <w:rPr>
          <w:rFonts w:ascii="宋体" w:hAnsi="宋体" w:cs="Arial"/>
          <w:bCs/>
          <w:szCs w:val="21"/>
        </w:rPr>
      </w:pPr>
      <w:r>
        <w:rPr>
          <w:rFonts w:hint="eastAsia" w:ascii="宋体" w:hAnsi="宋体" w:cs="Arial"/>
          <w:bCs/>
          <w:szCs w:val="21"/>
        </w:rPr>
        <w:t>根据《政府采购促进中小企业发展暂行办法》（财库[2011]181号）的规定，对中型企业产品的最后报价给予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ascii="宋体" w:hAnsi="宋体" w:cs="Arial"/>
          <w:bCs/>
          <w:szCs w:val="21"/>
        </w:rPr>
      </w:pPr>
      <w:r>
        <w:rPr>
          <w:rFonts w:hint="eastAsia" w:ascii="宋体" w:hAnsi="宋体" w:cs="Arial"/>
          <w:bCs/>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pPr>
        <w:spacing w:line="360" w:lineRule="auto"/>
        <w:ind w:firstLine="550"/>
        <w:rPr>
          <w:rFonts w:ascii="宋体" w:hAnsi="宋体" w:cs="Arial"/>
          <w:bCs/>
          <w:szCs w:val="21"/>
        </w:rPr>
      </w:pPr>
      <w:r>
        <w:rPr>
          <w:rFonts w:hint="eastAsia" w:ascii="宋体" w:hAnsi="宋体" w:cs="Arial"/>
          <w:bCs/>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ascii="宋体" w:hAnsi="宋体" w:cs="Arial"/>
          <w:bCs/>
          <w:szCs w:val="21"/>
        </w:rPr>
      </w:pPr>
      <w:r>
        <w:rPr>
          <w:rFonts w:hint="eastAsia" w:ascii="宋体" w:hAnsi="宋体" w:cs="Arial"/>
          <w:bCs/>
          <w:szCs w:val="21"/>
        </w:rPr>
        <w:t>3.5监狱企业参加政府采购活动的，应提供由省级以上监狱管理局、戒毒管理局（含新疆生产建设兵团）出具属于监狱企业的证明文件复印件。</w:t>
      </w:r>
    </w:p>
    <w:p>
      <w:pPr>
        <w:spacing w:line="360" w:lineRule="auto"/>
        <w:ind w:firstLine="550"/>
        <w:rPr>
          <w:rFonts w:ascii="宋体" w:hAnsi="宋体" w:cs="Arial"/>
          <w:bCs/>
          <w:szCs w:val="21"/>
        </w:rPr>
      </w:pPr>
      <w:r>
        <w:rPr>
          <w:rFonts w:hint="eastAsia" w:ascii="宋体" w:hAnsi="宋体" w:cs="Arial"/>
          <w:bCs/>
          <w:szCs w:val="21"/>
        </w:rPr>
        <w:t>根据《关于政府采购支持监狱企业发展有关问题的通知》（财库[2014]68号）的规定，对监狱企业的最后报价给予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3.6残疾人福利性单位参加政府采购活动的应当提供《残疾人福利性单位声明函》原件。</w:t>
      </w:r>
    </w:p>
    <w:p>
      <w:pPr>
        <w:spacing w:line="360" w:lineRule="auto"/>
        <w:ind w:firstLine="550"/>
        <w:rPr>
          <w:rFonts w:ascii="宋体" w:hAnsi="宋体" w:cs="Arial"/>
          <w:bCs/>
          <w:szCs w:val="21"/>
        </w:rPr>
      </w:pPr>
      <w:r>
        <w:rPr>
          <w:rFonts w:hint="eastAsia" w:ascii="宋体" w:hAnsi="宋体" w:cs="Arial"/>
          <w:bCs/>
          <w:szCs w:val="21"/>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ascii="宋体" w:hAnsi="宋体" w:cs="Arial"/>
          <w:bCs/>
          <w:szCs w:val="21"/>
        </w:rPr>
      </w:pPr>
      <w:r>
        <w:rPr>
          <w:rFonts w:hint="eastAsia" w:ascii="宋体" w:hAnsi="宋体" w:cs="Arial"/>
          <w:b/>
          <w:szCs w:val="21"/>
        </w:rPr>
        <w:t>4、供应商参与投标活动的费用</w:t>
      </w:r>
    </w:p>
    <w:p>
      <w:pPr>
        <w:spacing w:line="360" w:lineRule="auto"/>
        <w:ind w:firstLine="550"/>
        <w:rPr>
          <w:rFonts w:ascii="宋体" w:hAnsi="宋体" w:cs="Arial"/>
          <w:bCs/>
          <w:szCs w:val="21"/>
        </w:rPr>
      </w:pPr>
      <w:r>
        <w:rPr>
          <w:rFonts w:hint="eastAsia" w:ascii="宋体" w:hAnsi="宋体" w:cs="Arial"/>
          <w:bCs/>
          <w:szCs w:val="21"/>
        </w:rPr>
        <w:t>供应商必须自行承担所有与参加政府采购活动的有关费用。不论结果如何，采购单位在任何情况下均无义务和责任承担这些费用。</w:t>
      </w:r>
    </w:p>
    <w:p>
      <w:pPr>
        <w:spacing w:line="360" w:lineRule="auto"/>
        <w:rPr>
          <w:rFonts w:ascii="宋体" w:hAnsi="宋体" w:cs="Arial"/>
          <w:bCs/>
          <w:szCs w:val="21"/>
        </w:rPr>
      </w:pPr>
      <w:r>
        <w:rPr>
          <w:rFonts w:hint="eastAsia" w:ascii="宋体" w:hAnsi="宋体" w:cs="Arial"/>
          <w:b/>
          <w:szCs w:val="21"/>
        </w:rPr>
        <w:t>5、保密</w:t>
      </w:r>
    </w:p>
    <w:p>
      <w:pPr>
        <w:spacing w:line="360" w:lineRule="auto"/>
        <w:ind w:firstLine="550"/>
        <w:rPr>
          <w:rFonts w:ascii="宋体" w:hAnsi="宋体" w:cs="Arial"/>
          <w:bCs/>
          <w:szCs w:val="21"/>
        </w:rPr>
      </w:pPr>
      <w:r>
        <w:rPr>
          <w:rFonts w:hint="eastAsia" w:ascii="宋体" w:hAnsi="宋体" w:cs="Arial"/>
          <w:bCs/>
          <w:szCs w:val="21"/>
        </w:rPr>
        <w:t>参与政府采购活动的各方主体应对投标文件和投标响应文件中的商业和技术等秘密保密，违者应对由此造成的后果承担法律责任。</w:t>
      </w:r>
    </w:p>
    <w:p>
      <w:pPr>
        <w:spacing w:line="360" w:lineRule="auto"/>
        <w:rPr>
          <w:rFonts w:ascii="宋体" w:hAnsi="宋体" w:cs="Arial"/>
          <w:b/>
          <w:szCs w:val="21"/>
        </w:rPr>
      </w:pPr>
      <w:r>
        <w:rPr>
          <w:rFonts w:hint="eastAsia" w:ascii="宋体" w:hAnsi="宋体" w:cs="Arial"/>
          <w:b/>
          <w:szCs w:val="21"/>
        </w:rPr>
        <w:t>6、语言文字</w:t>
      </w:r>
    </w:p>
    <w:p>
      <w:pPr>
        <w:spacing w:line="360" w:lineRule="auto"/>
        <w:ind w:firstLine="550"/>
        <w:rPr>
          <w:rFonts w:ascii="宋体" w:hAnsi="宋体" w:cs="Arial"/>
          <w:bCs/>
          <w:szCs w:val="21"/>
        </w:rPr>
      </w:pPr>
      <w:r>
        <w:rPr>
          <w:rFonts w:hint="eastAsia" w:ascii="宋体" w:hAnsi="宋体" w:cs="Arial"/>
          <w:bCs/>
          <w:szCs w:val="21"/>
        </w:rPr>
        <w:t>投标及投标响应文件使用的语言文字、以及供应商与采购单位就投标相关事项的所有往来函电均须使用简体中文（部分专用术语需使用外文的除外）。</w:t>
      </w:r>
    </w:p>
    <w:p>
      <w:pPr>
        <w:spacing w:line="360" w:lineRule="auto"/>
        <w:rPr>
          <w:rFonts w:ascii="宋体" w:hAnsi="宋体" w:cs="Arial"/>
          <w:bCs/>
          <w:szCs w:val="21"/>
        </w:rPr>
      </w:pPr>
      <w:r>
        <w:rPr>
          <w:rFonts w:hint="eastAsia" w:ascii="宋体" w:hAnsi="宋体" w:cs="Arial"/>
          <w:b/>
          <w:szCs w:val="21"/>
        </w:rPr>
        <w:t>7、计量单位</w:t>
      </w:r>
    </w:p>
    <w:p>
      <w:pPr>
        <w:spacing w:line="360" w:lineRule="auto"/>
        <w:ind w:firstLine="550"/>
        <w:rPr>
          <w:rFonts w:ascii="宋体" w:hAnsi="宋体" w:cs="Arial"/>
          <w:bCs/>
          <w:szCs w:val="21"/>
        </w:rPr>
      </w:pPr>
      <w:r>
        <w:rPr>
          <w:rFonts w:hint="eastAsia" w:ascii="宋体" w:hAnsi="宋体" w:cs="Arial"/>
          <w:bCs/>
          <w:szCs w:val="21"/>
        </w:rPr>
        <w:t>所有计量均采用中华人民共和国法定计量单位。</w:t>
      </w:r>
    </w:p>
    <w:p>
      <w:pPr>
        <w:spacing w:line="360" w:lineRule="auto"/>
        <w:rPr>
          <w:rFonts w:ascii="宋体" w:hAnsi="宋体" w:cs="Arial"/>
          <w:bCs/>
          <w:szCs w:val="21"/>
        </w:rPr>
      </w:pPr>
      <w:r>
        <w:rPr>
          <w:rFonts w:hint="eastAsia" w:ascii="宋体" w:hAnsi="宋体" w:cs="Arial"/>
          <w:b/>
          <w:szCs w:val="21"/>
        </w:rPr>
        <w:t>8、勘察现场</w:t>
      </w:r>
    </w:p>
    <w:p>
      <w:pPr>
        <w:spacing w:line="360" w:lineRule="auto"/>
        <w:ind w:firstLine="550"/>
        <w:rPr>
          <w:rFonts w:ascii="宋体" w:hAnsi="宋体" w:cs="Arial"/>
          <w:bCs/>
          <w:szCs w:val="21"/>
        </w:rPr>
      </w:pPr>
      <w:r>
        <w:rPr>
          <w:rFonts w:hint="eastAsia" w:ascii="宋体" w:hAnsi="宋体" w:cs="Arial"/>
          <w:bCs/>
          <w:szCs w:val="21"/>
        </w:rPr>
        <w:t>采购单位根据项目的具体情况，可以组织潜在供应商现场考察或者召开开标前答疑会，但不得单独或者分别组织只有一个供应商参加的现场考察。</w:t>
      </w:r>
    </w:p>
    <w:p>
      <w:pPr>
        <w:spacing w:line="360" w:lineRule="auto"/>
        <w:rPr>
          <w:rFonts w:ascii="宋体" w:hAnsi="宋体" w:cs="Arial"/>
          <w:bCs/>
          <w:szCs w:val="21"/>
        </w:rPr>
      </w:pPr>
      <w:r>
        <w:rPr>
          <w:rFonts w:hint="eastAsia" w:ascii="宋体" w:hAnsi="宋体" w:cs="Arial"/>
          <w:b/>
          <w:szCs w:val="21"/>
        </w:rPr>
        <w:t>9、偏离</w:t>
      </w:r>
    </w:p>
    <w:p>
      <w:pPr>
        <w:spacing w:line="360" w:lineRule="auto"/>
        <w:ind w:firstLine="550"/>
        <w:rPr>
          <w:rFonts w:ascii="宋体" w:hAnsi="宋体"/>
          <w:sz w:val="28"/>
        </w:rPr>
      </w:pPr>
      <w:r>
        <w:rPr>
          <w:rFonts w:hint="eastAsia" w:ascii="宋体" w:hAnsi="宋体" w:cs="Arial"/>
          <w:bCs/>
          <w:szCs w:val="21"/>
        </w:rPr>
        <w:t>投标文件允许投标响应文件偏离某些要求的，偏离应当符合投标文件规定的偏离范围和幅度。</w:t>
      </w:r>
    </w:p>
    <w:p>
      <w:pPr>
        <w:pStyle w:val="8"/>
      </w:pPr>
      <w:bookmarkStart w:id="33" w:name="_Toc20833"/>
      <w:bookmarkStart w:id="34" w:name="_Toc482084465"/>
      <w:r>
        <w:rPr>
          <w:rFonts w:hint="eastAsia"/>
        </w:rPr>
        <w:t>二、招标文件</w:t>
      </w:r>
      <w:bookmarkEnd w:id="33"/>
      <w:bookmarkEnd w:id="34"/>
    </w:p>
    <w:p>
      <w:pPr>
        <w:spacing w:line="360" w:lineRule="auto"/>
        <w:rPr>
          <w:rFonts w:ascii="宋体" w:hAnsi="宋体"/>
          <w:b/>
          <w:bCs/>
          <w:szCs w:val="21"/>
        </w:rPr>
      </w:pPr>
      <w:r>
        <w:rPr>
          <w:rFonts w:hint="eastAsia" w:ascii="宋体" w:hAnsi="宋体"/>
          <w:b/>
          <w:bCs/>
          <w:szCs w:val="21"/>
        </w:rPr>
        <w:t>10、招标文件构成</w:t>
      </w:r>
    </w:p>
    <w:p>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招标文件包括以下部分：</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.1第一章：招标公告；</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.2第二章：投标人须知前附表；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.3第三章：货物需求一览表；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.4第四章：评标办法；</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.5第五章：投标人须知；</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.6第六章：采购合同；</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.7第七章：投标文件格式；</w:t>
      </w:r>
    </w:p>
    <w:p>
      <w:pPr>
        <w:spacing w:line="360" w:lineRule="auto"/>
        <w:ind w:firstLine="457" w:firstLineChars="218"/>
        <w:rPr>
          <w:rFonts w:ascii="宋体" w:hAnsi="宋体"/>
          <w:kern w:val="0"/>
          <w:szCs w:val="21"/>
        </w:rPr>
      </w:pPr>
      <w:r>
        <w:rPr>
          <w:rFonts w:hint="eastAsia" w:ascii="宋体" w:hAnsi="宋体"/>
          <w:kern w:val="0"/>
          <w:szCs w:val="21"/>
        </w:rPr>
        <w:t>10.1.8发布的附件、答疑、补遗、补充通知等。</w:t>
      </w:r>
    </w:p>
    <w:p>
      <w:pPr>
        <w:spacing w:line="360" w:lineRule="auto"/>
        <w:ind w:firstLine="420" w:firstLineChars="200"/>
        <w:rPr>
          <w:rFonts w:ascii="宋体" w:hAnsi="宋体"/>
          <w:sz w:val="24"/>
        </w:rPr>
      </w:pPr>
      <w:r>
        <w:rPr>
          <w:rFonts w:hint="eastAsia" w:ascii="宋体" w:hAnsi="宋体"/>
          <w:kern w:val="0"/>
          <w:szCs w:val="21"/>
        </w:rPr>
        <w:t>10</w:t>
      </w:r>
      <w:r>
        <w:rPr>
          <w:rFonts w:ascii="宋体" w:hAnsi="宋体"/>
          <w:kern w:val="0"/>
          <w:szCs w:val="21"/>
        </w:rPr>
        <w:t>.</w:t>
      </w:r>
      <w:r>
        <w:rPr>
          <w:rFonts w:hint="eastAsia" w:ascii="宋体" w:hAnsi="宋体"/>
          <w:kern w:val="0"/>
          <w:szCs w:val="21"/>
        </w:rPr>
        <w:t>2投标人</w:t>
      </w:r>
      <w:r>
        <w:rPr>
          <w:rFonts w:ascii="宋体" w:hAnsi="宋体"/>
          <w:kern w:val="0"/>
          <w:szCs w:val="21"/>
        </w:rPr>
        <w:t>应认真阅读和充分理解招标文件中所有的内容。如果投标</w:t>
      </w:r>
      <w:r>
        <w:rPr>
          <w:rFonts w:hint="eastAsia" w:ascii="宋体" w:hAnsi="宋体"/>
          <w:kern w:val="0"/>
          <w:szCs w:val="21"/>
        </w:rPr>
        <w:t>人</w:t>
      </w:r>
      <w:r>
        <w:rPr>
          <w:rFonts w:ascii="宋体" w:hAnsi="宋体"/>
          <w:kern w:val="0"/>
          <w:szCs w:val="21"/>
        </w:rPr>
        <w:t>没有满足招标文件的有关要求，其风险由</w:t>
      </w:r>
      <w:r>
        <w:rPr>
          <w:rFonts w:hint="eastAsia" w:ascii="宋体" w:hAnsi="宋体"/>
          <w:kern w:val="0"/>
          <w:szCs w:val="21"/>
        </w:rPr>
        <w:t>投标人</w:t>
      </w:r>
      <w:r>
        <w:rPr>
          <w:rFonts w:ascii="宋体" w:hAnsi="宋体"/>
          <w:kern w:val="0"/>
          <w:szCs w:val="21"/>
        </w:rPr>
        <w:t>自行承担</w:t>
      </w:r>
      <w:r>
        <w:rPr>
          <w:rFonts w:hint="eastAsia" w:ascii="宋体" w:hAnsi="宋体"/>
          <w:kern w:val="0"/>
          <w:szCs w:val="21"/>
        </w:rPr>
        <w:t>。</w:t>
      </w:r>
    </w:p>
    <w:p>
      <w:pPr>
        <w:tabs>
          <w:tab w:val="left" w:pos="0"/>
        </w:tabs>
        <w:spacing w:line="500" w:lineRule="exact"/>
        <w:rPr>
          <w:rFonts w:ascii="宋体" w:hAnsi="宋体"/>
          <w:b/>
          <w:bCs/>
          <w:szCs w:val="21"/>
        </w:rPr>
      </w:pPr>
      <w:r>
        <w:rPr>
          <w:rFonts w:hint="eastAsia" w:ascii="宋体" w:hAnsi="宋体"/>
          <w:b/>
          <w:bCs/>
          <w:szCs w:val="21"/>
        </w:rPr>
        <w:t xml:space="preserve">11、招标文件的澄清和修改 </w:t>
      </w:r>
    </w:p>
    <w:p>
      <w:pPr>
        <w:pStyle w:val="106"/>
        <w:spacing w:line="500" w:lineRule="exact"/>
        <w:ind w:firstLine="420"/>
        <w:rPr>
          <w:rFonts w:ascii="宋体" w:hAnsi="宋体"/>
        </w:rPr>
      </w:pPr>
      <w:r>
        <w:rPr>
          <w:rFonts w:hint="eastAsia" w:ascii="宋体" w:hAnsi="宋体"/>
        </w:rPr>
        <w:t>11.1投标人应仔细阅读和检查招标文件的全部内容。如发现缺页或附件不全、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，应及时向采购人或代理机构提出询问。采购人或者代理机构应当在3个工作日内对供应商依法提出的询问做出答复，</w:t>
      </w:r>
      <w:r>
        <w:rPr>
          <w:rFonts w:hint="eastAsia"/>
        </w:rPr>
        <w:t>答复内容</w:t>
      </w:r>
      <w:r>
        <w:rPr>
          <w:rFonts w:hint="eastAsia" w:ascii="宋体" w:hAnsi="宋体"/>
        </w:rPr>
        <w:t>将在</w:t>
      </w:r>
      <w:r>
        <w:rPr>
          <w:rFonts w:hint="eastAsia"/>
        </w:rPr>
        <w:t>本项目</w:t>
      </w:r>
      <w:r>
        <w:t>交易平台所在地交易中心门户网</w:t>
      </w:r>
      <w:r>
        <w:rPr>
          <w:rFonts w:hint="eastAsia" w:ascii="宋体" w:hAnsi="宋体"/>
        </w:rPr>
        <w:t>答疑澄清栏中公布</w:t>
      </w:r>
      <w:r>
        <w:t>。</w:t>
      </w:r>
    </w:p>
    <w:p>
      <w:pPr>
        <w:pStyle w:val="106"/>
        <w:spacing w:line="500" w:lineRule="exact"/>
        <w:ind w:firstLine="420"/>
        <w:rPr>
          <w:rFonts w:ascii="宋体" w:hAnsi="宋体"/>
        </w:rPr>
      </w:pPr>
      <w:r>
        <w:rPr>
          <w:rFonts w:hint="eastAsia" w:ascii="宋体" w:hAnsi="宋体"/>
        </w:rPr>
        <w:t>11.2采购人或代理机构可以对已发出的招标文件进行必要的澄清或者修改，招标文件的澄清或修改将在</w:t>
      </w:r>
      <w:r>
        <w:rPr>
          <w:rFonts w:hint="eastAsia"/>
        </w:rPr>
        <w:t>本项目</w:t>
      </w:r>
      <w:r>
        <w:t>交易平台所在地交易中心门户网</w:t>
      </w:r>
      <w:r>
        <w:rPr>
          <w:rFonts w:hint="eastAsia" w:ascii="宋体" w:hAnsi="宋体"/>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6"/>
        <w:spacing w:line="500" w:lineRule="exact"/>
        <w:ind w:firstLine="435"/>
      </w:pPr>
      <w:bookmarkStart w:id="35" w:name="_Toc360030905"/>
      <w:bookmarkEnd w:id="35"/>
      <w:bookmarkStart w:id="36" w:name="_Toc246996190"/>
      <w:bookmarkEnd w:id="36"/>
      <w:bookmarkStart w:id="37" w:name="_Toc360197748"/>
      <w:bookmarkEnd w:id="37"/>
      <w:bookmarkStart w:id="38" w:name="_Toc360197263"/>
      <w:bookmarkEnd w:id="38"/>
      <w:bookmarkStart w:id="39" w:name="_Toc365620544"/>
      <w:bookmarkEnd w:id="39"/>
      <w:bookmarkStart w:id="40" w:name="_Toc144974513"/>
      <w:bookmarkEnd w:id="40"/>
      <w:bookmarkStart w:id="41" w:name="_Toc152042321"/>
      <w:bookmarkEnd w:id="41"/>
      <w:bookmarkStart w:id="42" w:name="_Toc360199189"/>
      <w:bookmarkEnd w:id="42"/>
      <w:bookmarkStart w:id="43" w:name="_Toc359836583"/>
      <w:bookmarkEnd w:id="43"/>
      <w:bookmarkStart w:id="44" w:name="_Toc360198153"/>
      <w:bookmarkEnd w:id="44"/>
      <w:bookmarkStart w:id="45" w:name="_Toc359834146"/>
      <w:bookmarkEnd w:id="45"/>
      <w:bookmarkStart w:id="46" w:name="_Toc359835714"/>
      <w:bookmarkEnd w:id="46"/>
      <w:bookmarkStart w:id="47" w:name="_Toc246996933"/>
      <w:bookmarkEnd w:id="47"/>
      <w:bookmarkStart w:id="48" w:name="_Toc152045545"/>
      <w:bookmarkEnd w:id="48"/>
      <w:bookmarkStart w:id="49" w:name="_Toc360198288"/>
      <w:bookmarkEnd w:id="49"/>
      <w:bookmarkStart w:id="50" w:name="_Toc360197101"/>
      <w:bookmarkEnd w:id="50"/>
      <w:bookmarkStart w:id="51" w:name="_Toc359855715"/>
      <w:bookmarkEnd w:id="51"/>
      <w:bookmarkStart w:id="52" w:name="_Toc179632563"/>
      <w:bookmarkEnd w:id="52"/>
      <w:bookmarkStart w:id="53" w:name="_Toc322683262"/>
      <w:bookmarkEnd w:id="53"/>
      <w:r>
        <w:rPr>
          <w:rFonts w:hint="eastAsia"/>
        </w:rPr>
        <w:t>11.3当招标文件的澄清、修改、补充等在同一内容的表述上不一致时，以最后发出的为准。</w:t>
      </w:r>
      <w:bookmarkStart w:id="54" w:name="_Toc365620545"/>
    </w:p>
    <w:p>
      <w:pPr>
        <w:pStyle w:val="106"/>
        <w:spacing w:line="500" w:lineRule="exact"/>
        <w:rPr>
          <w:rFonts w:ascii="宋体" w:hAnsi="宋体"/>
          <w:b/>
          <w:bCs/>
          <w:kern w:val="2"/>
        </w:rPr>
      </w:pPr>
      <w:r>
        <w:rPr>
          <w:rFonts w:hint="eastAsia" w:ascii="宋体" w:hAnsi="宋体"/>
          <w:b/>
          <w:bCs/>
          <w:kern w:val="2"/>
        </w:rPr>
        <w:t>12、招标文件的</w:t>
      </w:r>
      <w:bookmarkEnd w:id="54"/>
      <w:r>
        <w:rPr>
          <w:rFonts w:hint="eastAsia" w:ascii="宋体" w:hAnsi="宋体"/>
          <w:b/>
          <w:bCs/>
          <w:kern w:val="2"/>
        </w:rPr>
        <w:t>质疑和答复</w:t>
      </w:r>
    </w:p>
    <w:p>
      <w:pPr>
        <w:pStyle w:val="106"/>
        <w:spacing w:line="500" w:lineRule="exact"/>
        <w:ind w:firstLine="420"/>
        <w:rPr>
          <w:rFonts w:ascii="宋体" w:hAnsi="宋体"/>
        </w:rPr>
      </w:pPr>
      <w:r>
        <w:rPr>
          <w:rFonts w:hint="eastAsia" w:ascii="宋体" w:hAnsi="宋体"/>
        </w:rPr>
        <w:t>12.1</w:t>
      </w:r>
      <w:r>
        <w:rPr>
          <w:rFonts w:ascii="Arial" w:hAnsi="Arial" w:cs="Arial"/>
        </w:rPr>
        <w:t>潜在供应商已依法获取</w:t>
      </w:r>
      <w:r>
        <w:rPr>
          <w:rFonts w:hint="eastAsia" w:ascii="Arial" w:hAnsi="Arial" w:cs="Arial"/>
        </w:rPr>
        <w:t>本招标</w:t>
      </w:r>
      <w:r>
        <w:rPr>
          <w:rFonts w:ascii="Arial" w:hAnsi="Arial" w:cs="Arial"/>
        </w:rPr>
        <w:t>文件的</w:t>
      </w:r>
      <w:r>
        <w:rPr>
          <w:rFonts w:hint="eastAsia" w:ascii="Arial" w:hAnsi="Arial" w:cs="Arial"/>
        </w:rPr>
        <w:t>（应提供依法获取招标文件的证明材料）</w:t>
      </w:r>
      <w:r>
        <w:rPr>
          <w:rFonts w:ascii="Arial" w:hAnsi="Arial" w:cs="Arial"/>
        </w:rPr>
        <w:t>，可以对</w:t>
      </w:r>
      <w:r>
        <w:rPr>
          <w:rFonts w:hint="eastAsia" w:ascii="Arial" w:hAnsi="Arial" w:cs="Arial"/>
        </w:rPr>
        <w:t>本招标</w:t>
      </w:r>
      <w:r>
        <w:rPr>
          <w:rFonts w:ascii="Arial" w:hAnsi="Arial" w:cs="Arial"/>
        </w:rPr>
        <w:t>文件提出质疑。</w:t>
      </w:r>
      <w:r>
        <w:rPr>
          <w:rFonts w:hint="eastAsia" w:ascii="Arial" w:hAnsi="Arial" w:cs="Arial"/>
        </w:rPr>
        <w:t>质疑</w:t>
      </w:r>
      <w:r>
        <w:rPr>
          <w:rFonts w:ascii="Arial" w:hAnsi="Arial" w:cs="Arial"/>
        </w:rPr>
        <w:t>应当在获取</w:t>
      </w:r>
      <w:r>
        <w:rPr>
          <w:rFonts w:hint="eastAsia" w:ascii="Arial" w:hAnsi="Arial" w:cs="Arial"/>
        </w:rPr>
        <w:t>招标</w:t>
      </w:r>
      <w:r>
        <w:rPr>
          <w:rFonts w:ascii="Arial" w:hAnsi="Arial" w:cs="Arial"/>
        </w:rPr>
        <w:t>文件或者</w:t>
      </w:r>
      <w:r>
        <w:rPr>
          <w:rFonts w:hint="eastAsia" w:ascii="Arial" w:hAnsi="Arial" w:cs="Arial"/>
        </w:rPr>
        <w:t>招标</w:t>
      </w:r>
      <w:r>
        <w:rPr>
          <w:rFonts w:ascii="Arial" w:hAnsi="Arial" w:cs="Arial"/>
        </w:rPr>
        <w:t>文件公告期限届满之日起7个工作日内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w:t>
      </w:r>
    </w:p>
    <w:p>
      <w:pPr>
        <w:pStyle w:val="106"/>
        <w:spacing w:line="500" w:lineRule="exact"/>
        <w:ind w:firstLine="420"/>
        <w:rPr>
          <w:rFonts w:ascii="宋体" w:hAnsi="宋体"/>
        </w:rPr>
      </w:pPr>
      <w:r>
        <w:rPr>
          <w:rFonts w:hint="eastAsia" w:ascii="宋体" w:hAnsi="宋体"/>
        </w:rPr>
        <w:t>12.2供应商对招标文件有质疑的，应</w:t>
      </w:r>
      <w:r>
        <w:rPr>
          <w:rFonts w:ascii="Arial" w:hAnsi="Arial" w:cs="Arial"/>
        </w:rPr>
        <w:t>在法定质疑期内一次性提出</w:t>
      </w:r>
      <w:r>
        <w:rPr>
          <w:rFonts w:hint="eastAsia" w:ascii="Arial" w:hAnsi="Arial" w:cs="Arial"/>
        </w:rPr>
        <w:t>，采购人或代理机构不再接受同一供应商针对同一招标文件提出的再次质疑（对同一质疑的补充除外）。</w:t>
      </w:r>
    </w:p>
    <w:p>
      <w:pPr>
        <w:spacing w:line="360" w:lineRule="auto"/>
        <w:ind w:firstLine="420" w:firstLineChars="20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rPr>
        <w:t>答复内容将在</w:t>
      </w:r>
      <w:r>
        <w:rPr>
          <w:rFonts w:hint="eastAsia"/>
        </w:rPr>
        <w:t>本项目</w:t>
      </w:r>
      <w:r>
        <w:t>交易平台所在地交易中心门户网</w:t>
      </w:r>
      <w:r>
        <w:rPr>
          <w:rFonts w:hint="eastAsia"/>
        </w:rPr>
        <w:t>站</w:t>
      </w:r>
      <w:r>
        <w:rPr>
          <w:rFonts w:hint="eastAsia" w:ascii="宋体" w:hAnsi="宋体"/>
        </w:rPr>
        <w:t>答疑澄清栏中公布，所有获取招标文件的潜在供应商均有义务自行查看该答复内容。</w:t>
      </w:r>
    </w:p>
    <w:p>
      <w:pPr>
        <w:pStyle w:val="8"/>
      </w:pPr>
      <w:bookmarkStart w:id="55" w:name="_Toc6901"/>
      <w:bookmarkStart w:id="56" w:name="_Toc482084466"/>
      <w:r>
        <w:rPr>
          <w:rFonts w:hint="eastAsia"/>
        </w:rPr>
        <w:t>三、投标文件</w:t>
      </w:r>
      <w:bookmarkEnd w:id="55"/>
      <w:bookmarkEnd w:id="56"/>
    </w:p>
    <w:p>
      <w:pPr>
        <w:spacing w:line="500" w:lineRule="exact"/>
        <w:rPr>
          <w:rFonts w:ascii="宋体" w:hAnsi="宋体" w:cs="Arial"/>
          <w:b/>
          <w:szCs w:val="21"/>
        </w:rPr>
      </w:pPr>
      <w:r>
        <w:rPr>
          <w:rFonts w:hint="eastAsia" w:ascii="宋体" w:hAnsi="宋体" w:cs="Arial"/>
          <w:b/>
          <w:szCs w:val="21"/>
        </w:rPr>
        <w:t>13、</w:t>
      </w:r>
      <w:r>
        <w:rPr>
          <w:rFonts w:ascii="宋体" w:hAnsi="宋体" w:cs="Arial"/>
          <w:b/>
          <w:szCs w:val="21"/>
        </w:rPr>
        <w:t>投标</w:t>
      </w:r>
      <w:r>
        <w:rPr>
          <w:rFonts w:hint="eastAsia" w:ascii="宋体" w:hAnsi="宋体" w:cs="Arial"/>
          <w:b/>
          <w:szCs w:val="21"/>
        </w:rPr>
        <w:t>文件的组成</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13.1投标文件由开标一览表、投标书和资格证明文件三部分组成。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13.1.1开标一览表（封装要求见19.3.1）</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13.1.2投标书包括下列内容：投标函格式、开标一览表、分项报价表、技术规格（项目要求）响应情况表、商务要求响应情况表、货物服务实施方案等。</w:t>
      </w:r>
    </w:p>
    <w:p>
      <w:pPr>
        <w:spacing w:line="500" w:lineRule="exact"/>
        <w:ind w:firstLine="420" w:firstLineChars="200"/>
        <w:rPr>
          <w:rFonts w:ascii="宋体" w:hAnsi="宋体" w:cs="Arial"/>
          <w:szCs w:val="21"/>
        </w:rPr>
      </w:pPr>
      <w:r>
        <w:rPr>
          <w:rFonts w:hint="eastAsia" w:ascii="宋体" w:hAnsi="宋体" w:cs="Arial"/>
          <w:szCs w:val="21"/>
        </w:rPr>
        <w:t>13.1.3</w:t>
      </w:r>
      <w:r>
        <w:rPr>
          <w:rFonts w:ascii="宋体" w:hAnsi="宋体" w:cs="Arial"/>
          <w:szCs w:val="21"/>
        </w:rPr>
        <w:t>证明投标人合格的资格文件</w:t>
      </w:r>
      <w:r>
        <w:rPr>
          <w:rFonts w:hint="eastAsia" w:ascii="宋体" w:hAnsi="宋体" w:cs="Arial"/>
          <w:szCs w:val="21"/>
        </w:rPr>
        <w:t>（封装要求见19.3.3）</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招标文件要求的</w:t>
      </w:r>
      <w:r>
        <w:rPr>
          <w:rFonts w:ascii="宋体" w:hAnsi="宋体" w:cs="Arial"/>
          <w:szCs w:val="21"/>
        </w:rPr>
        <w:t>证明其有资格参加投标</w:t>
      </w:r>
      <w:r>
        <w:rPr>
          <w:rFonts w:hint="eastAsia" w:ascii="宋体" w:hAnsi="宋体" w:cs="Arial"/>
          <w:szCs w:val="21"/>
        </w:rPr>
        <w:t>，以及</w:t>
      </w:r>
      <w:r>
        <w:rPr>
          <w:rFonts w:ascii="宋体" w:hAnsi="宋体" w:cs="Arial"/>
          <w:szCs w:val="21"/>
        </w:rPr>
        <w:t>中标后有能力履行合同所必需的生产、技术、服务和财务管理等方面能力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w:t>
      </w:r>
      <w:r>
        <w:rPr>
          <w:rFonts w:ascii="宋体" w:hAnsi="宋体" w:cs="Arial"/>
          <w:szCs w:val="21"/>
        </w:rPr>
        <w:t>投标人必须对其投标</w:t>
      </w:r>
      <w:r>
        <w:rPr>
          <w:rFonts w:hint="eastAsia" w:ascii="宋体" w:hAnsi="宋体" w:cs="Arial"/>
          <w:szCs w:val="21"/>
        </w:rPr>
        <w:t>文件</w:t>
      </w:r>
      <w:r>
        <w:rPr>
          <w:rFonts w:ascii="宋体" w:hAnsi="宋体" w:cs="Arial"/>
          <w:szCs w:val="21"/>
        </w:rPr>
        <w:t>的真实性与准确性负责。投标人一旦中标，其投标</w:t>
      </w:r>
      <w:r>
        <w:rPr>
          <w:rFonts w:hint="eastAsia" w:ascii="宋体" w:hAnsi="宋体" w:cs="Arial"/>
          <w:szCs w:val="21"/>
        </w:rPr>
        <w:t>文件</w:t>
      </w:r>
      <w:r>
        <w:rPr>
          <w:rFonts w:ascii="宋体" w:hAnsi="宋体" w:cs="Arial"/>
          <w:szCs w:val="21"/>
        </w:rPr>
        <w:t>将作为合同的重要组成部分。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13.4 投标人应在投标文件中体现本文件要求的内容。</w:t>
      </w:r>
    </w:p>
    <w:p>
      <w:pPr>
        <w:spacing w:line="500" w:lineRule="exact"/>
        <w:rPr>
          <w:rFonts w:ascii="宋体" w:hAnsi="宋体" w:cs="Arial"/>
          <w:b/>
          <w:szCs w:val="21"/>
        </w:rPr>
      </w:pPr>
      <w:r>
        <w:rPr>
          <w:rFonts w:hint="eastAsia" w:ascii="宋体" w:hAnsi="宋体" w:cs="Arial"/>
          <w:b/>
          <w:szCs w:val="21"/>
        </w:rPr>
        <w:t>14、</w:t>
      </w:r>
      <w:r>
        <w:rPr>
          <w:rFonts w:ascii="宋体" w:hAnsi="宋体" w:cs="Arial"/>
          <w:b/>
          <w:szCs w:val="21"/>
        </w:rPr>
        <w:t>投标报价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
          <w:szCs w:val="21"/>
        </w:rPr>
      </w:pPr>
      <w:r>
        <w:rPr>
          <w:rFonts w:hint="eastAsia" w:ascii="宋体" w:hAnsi="宋体" w:cs="Arial"/>
          <w:b/>
          <w:szCs w:val="21"/>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rPr>
          <w:rFonts w:ascii="宋体" w:hAnsi="宋体" w:cs="Arial"/>
          <w:szCs w:val="21"/>
        </w:rPr>
      </w:pPr>
      <w:r>
        <w:rPr>
          <w:rFonts w:hint="eastAsia" w:ascii="宋体" w:hAnsi="宋体" w:cs="Arial"/>
          <w:szCs w:val="21"/>
        </w:rPr>
        <w:t xml:space="preserve">    14.4投标货币为人民币。</w:t>
      </w:r>
    </w:p>
    <w:p>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投标人不按投标人须知前附表要求提交投标保证金的，评标委员会将否决其投标。</w:t>
      </w:r>
    </w:p>
    <w:p>
      <w:pPr>
        <w:pStyle w:val="106"/>
        <w:spacing w:line="500" w:lineRule="exact"/>
        <w:ind w:firstLine="315" w:firstLineChars="150"/>
        <w:rPr>
          <w:rFonts w:ascii="宋体" w:hAnsi="宋体"/>
        </w:rPr>
      </w:pPr>
      <w:r>
        <w:rPr>
          <w:rFonts w:hint="eastAsia" w:ascii="宋体" w:hAnsi="宋体"/>
        </w:rPr>
        <w:t xml:space="preserve"> 15.3投标保证金的退还：</w:t>
      </w:r>
    </w:p>
    <w:p>
      <w:pPr>
        <w:pStyle w:val="106"/>
        <w:spacing w:line="500" w:lineRule="exact"/>
        <w:ind w:firstLine="420"/>
        <w:rPr>
          <w:rFonts w:ascii="宋体" w:hAnsi="宋体"/>
        </w:rPr>
      </w:pPr>
      <w:r>
        <w:rPr>
          <w:rFonts w:hint="eastAsia" w:ascii="宋体" w:hAnsi="宋体"/>
        </w:rPr>
        <w:t>15.3.1中标人的投标保证金，在采购合同签订之日起五个工作日内退还。</w:t>
      </w:r>
    </w:p>
    <w:p>
      <w:pPr>
        <w:pStyle w:val="106"/>
        <w:spacing w:line="500" w:lineRule="exact"/>
        <w:ind w:firstLine="420"/>
        <w:rPr>
          <w:rFonts w:ascii="宋体" w:hAnsi="宋体"/>
        </w:rPr>
      </w:pPr>
      <w:r>
        <w:rPr>
          <w:rFonts w:hint="eastAsia" w:ascii="宋体" w:hAnsi="宋体"/>
        </w:rPr>
        <w:t>15.3.2未中标人的投标保证金，自中标通知书发出之日起5个工作日内退还。</w:t>
      </w:r>
    </w:p>
    <w:p>
      <w:pPr>
        <w:pStyle w:val="106"/>
        <w:spacing w:line="500" w:lineRule="exact"/>
        <w:ind w:firstLine="420"/>
        <w:rPr>
          <w:rFonts w:ascii="宋体" w:hAnsi="宋体"/>
        </w:rPr>
      </w:pPr>
      <w:r>
        <w:rPr>
          <w:rFonts w:hint="eastAsia" w:ascii="宋体" w:hAnsi="宋体"/>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5.4中标人</w:t>
      </w:r>
      <w:r>
        <w:rPr>
          <w:rFonts w:hint="eastAsia" w:ascii="宋体" w:hAnsi="宋体" w:cs="Arial"/>
          <w:szCs w:val="21"/>
        </w:rPr>
        <w:t>有下列情形之一的，采购人不予退还其交纳的投标保证金；</w:t>
      </w:r>
    </w:p>
    <w:p>
      <w:pPr>
        <w:spacing w:line="500" w:lineRule="exact"/>
        <w:ind w:firstLine="420" w:firstLineChars="200"/>
        <w:rPr>
          <w:rFonts w:ascii="宋体" w:hAnsi="宋体"/>
          <w:kern w:val="0"/>
          <w:szCs w:val="21"/>
        </w:rPr>
      </w:pPr>
      <w:r>
        <w:rPr>
          <w:rFonts w:hint="eastAsia" w:ascii="宋体" w:hAnsi="宋体"/>
          <w:kern w:val="0"/>
          <w:szCs w:val="21"/>
        </w:rPr>
        <w:t>15.4.1投标人在规定的投标有效期内撤销其投标文件或放弃中标人候选资格的；</w:t>
      </w:r>
    </w:p>
    <w:p>
      <w:pPr>
        <w:spacing w:line="500" w:lineRule="exact"/>
        <w:ind w:firstLine="420" w:firstLineChars="200"/>
        <w:rPr>
          <w:rFonts w:ascii="宋体" w:hAnsi="宋体"/>
          <w:kern w:val="0"/>
          <w:szCs w:val="21"/>
        </w:rPr>
      </w:pPr>
      <w:r>
        <w:rPr>
          <w:rFonts w:hint="eastAsia" w:ascii="宋体" w:hAnsi="宋体"/>
          <w:kern w:val="0"/>
          <w:szCs w:val="21"/>
        </w:rPr>
        <w:t>15.4.2中标人在收到中标通知书后，无正当理由拒签合同协议书或未按招标文件规定提交履约担保；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15.4.3存在提供虚假材料参加投标或串通投标等违法、违规行为被查实的。</w:t>
      </w:r>
    </w:p>
    <w:p>
      <w:pPr>
        <w:spacing w:line="500" w:lineRule="exact"/>
        <w:rPr>
          <w:rFonts w:ascii="宋体" w:hAnsi="宋体" w:cs="Arial"/>
          <w:b/>
          <w:bCs/>
          <w:szCs w:val="21"/>
        </w:rPr>
      </w:pPr>
      <w:r>
        <w:rPr>
          <w:rFonts w:hint="eastAsia" w:ascii="宋体" w:hAnsi="宋体" w:cs="Arial"/>
          <w:b/>
          <w:bCs/>
          <w:szCs w:val="21"/>
        </w:rPr>
        <w:t>16、</w:t>
      </w:r>
      <w:r>
        <w:rPr>
          <w:rFonts w:ascii="宋体" w:hAnsi="宋体" w:cs="Arial"/>
          <w:b/>
          <w:bCs/>
          <w:szCs w:val="21"/>
        </w:rPr>
        <w:t>投标有效期</w:t>
      </w:r>
    </w:p>
    <w:p>
      <w:pPr>
        <w:tabs>
          <w:tab w:val="left" w:pos="0"/>
        </w:tabs>
        <w:spacing w:line="500" w:lineRule="exact"/>
        <w:ind w:firstLine="420" w:firstLineChars="200"/>
        <w:rPr>
          <w:rFonts w:ascii="宋体" w:hAnsi="宋体" w:cs="Arial"/>
          <w:szCs w:val="21"/>
        </w:rPr>
      </w:pPr>
      <w:r>
        <w:rPr>
          <w:rFonts w:hint="eastAsia" w:ascii="宋体" w:hAnsi="宋体" w:cs="Arial"/>
          <w:szCs w:val="21"/>
        </w:rPr>
        <w:t>16.1</w:t>
      </w:r>
      <w:r>
        <w:rPr>
          <w:rFonts w:ascii="宋体" w:hAnsi="宋体" w:cs="Arial"/>
          <w:szCs w:val="21"/>
        </w:rPr>
        <w:t>投标有效期在“投标人须知前附表”中有明确的规定。投标人</w:t>
      </w:r>
      <w:r>
        <w:rPr>
          <w:rFonts w:hint="eastAsia" w:ascii="宋体" w:hAnsi="宋体" w:cs="Arial"/>
          <w:szCs w:val="21"/>
        </w:rPr>
        <w:t>如未就此提出异议，则视同接受；如</w:t>
      </w:r>
      <w:r>
        <w:rPr>
          <w:rFonts w:ascii="宋体" w:hAnsi="宋体" w:cs="Arial"/>
          <w:szCs w:val="21"/>
        </w:rPr>
        <w:t>承诺的投标有效期短于此规定时间的，将被视为非响应性投标而予以拒绝。</w:t>
      </w:r>
    </w:p>
    <w:p>
      <w:pPr>
        <w:pStyle w:val="106"/>
        <w:spacing w:line="500" w:lineRule="exact"/>
        <w:ind w:firstLine="420"/>
        <w:rPr>
          <w:rFonts w:ascii="宋体" w:hAnsi="宋体"/>
        </w:rPr>
      </w:pPr>
      <w:r>
        <w:rPr>
          <w:rFonts w:hint="eastAsia" w:ascii="宋体" w:hAnsi="宋体"/>
        </w:rPr>
        <w:t>16.2</w:t>
      </w:r>
      <w:r>
        <w:rPr>
          <w:rFonts w:ascii="宋体" w:hAnsi="宋体" w:cs="Arial"/>
        </w:rPr>
        <w:t>在特殊情况下，采购单位可于原</w:t>
      </w:r>
      <w:r>
        <w:rPr>
          <w:rFonts w:hint="eastAsia" w:ascii="宋体" w:hAnsi="宋体" w:cs="Arial"/>
        </w:rPr>
        <w:t>投标</w:t>
      </w:r>
      <w:r>
        <w:rPr>
          <w:rFonts w:ascii="宋体" w:hAnsi="宋体" w:cs="Arial"/>
        </w:rPr>
        <w:t>有效期满之前，向</w:t>
      </w:r>
      <w:r>
        <w:rPr>
          <w:rFonts w:hint="eastAsia" w:ascii="宋体" w:hAnsi="宋体" w:cs="Arial"/>
        </w:rPr>
        <w:t>投标人</w:t>
      </w:r>
      <w:r>
        <w:rPr>
          <w:rFonts w:ascii="宋体" w:hAnsi="宋体" w:cs="Arial"/>
        </w:rPr>
        <w:t>提出延长</w:t>
      </w:r>
      <w:r>
        <w:rPr>
          <w:rFonts w:hint="eastAsia" w:ascii="宋体" w:hAnsi="宋体" w:cs="Arial"/>
        </w:rPr>
        <w:t>投标</w:t>
      </w:r>
      <w:r>
        <w:rPr>
          <w:rFonts w:ascii="宋体" w:hAnsi="宋体" w:cs="Arial"/>
        </w:rPr>
        <w:t>有效期的要求。</w:t>
      </w:r>
      <w:r>
        <w:rPr>
          <w:rFonts w:hint="eastAsia" w:ascii="宋体" w:hAnsi="宋体"/>
        </w:rPr>
        <w:t>投标人同意延长的，应相应延长其投标保证金的有效期，但不得要求或被允许修改或撤销其投标文件。投标人拒绝延长的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投标</w:t>
      </w:r>
      <w:r>
        <w:rPr>
          <w:rFonts w:ascii="宋体" w:hAnsi="宋体" w:cs="Arial"/>
        </w:rPr>
        <w:t>保证金。</w:t>
      </w:r>
      <w:r>
        <w:rPr>
          <w:rFonts w:hint="eastAsia" w:ascii="宋体" w:hAnsi="宋体" w:cs="Arial"/>
        </w:rPr>
        <w:t>如在规定的时间内未提出书面意见表示拒绝，将视为同意延长投标有效期</w:t>
      </w:r>
      <w:r>
        <w:rPr>
          <w:rFonts w:hint="eastAsia" w:ascii="宋体" w:hAnsi="宋体"/>
        </w:rPr>
        <w:t>。</w:t>
      </w:r>
    </w:p>
    <w:p>
      <w:pPr>
        <w:pStyle w:val="106"/>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pPr>
        <w:spacing w:line="500" w:lineRule="exact"/>
        <w:rPr>
          <w:rFonts w:ascii="宋体" w:hAnsi="宋体" w:cs="Arial"/>
          <w:b/>
          <w:szCs w:val="21"/>
        </w:rPr>
      </w:pPr>
      <w:r>
        <w:rPr>
          <w:rFonts w:hint="eastAsia" w:ascii="宋体" w:hAnsi="宋体" w:cs="Arial"/>
          <w:b/>
          <w:szCs w:val="21"/>
        </w:rPr>
        <w:t>17、</w:t>
      </w:r>
      <w:r>
        <w:rPr>
          <w:rFonts w:ascii="宋体" w:hAnsi="宋体" w:cs="Arial"/>
          <w:b/>
          <w:szCs w:val="21"/>
        </w:rPr>
        <w:t>投标</w:t>
      </w:r>
      <w:r>
        <w:rPr>
          <w:rFonts w:hint="eastAsia" w:ascii="宋体" w:hAnsi="宋体" w:cs="Arial"/>
          <w:b/>
          <w:szCs w:val="21"/>
        </w:rPr>
        <w:t>文件的</w:t>
      </w:r>
      <w:r>
        <w:rPr>
          <w:rFonts w:ascii="宋体" w:hAnsi="宋体" w:cs="Arial"/>
          <w:b/>
          <w:szCs w:val="21"/>
        </w:rPr>
        <w:t>签署</w:t>
      </w:r>
    </w:p>
    <w:p>
      <w:pPr>
        <w:tabs>
          <w:tab w:val="left" w:pos="0"/>
        </w:tabs>
        <w:spacing w:line="500" w:lineRule="exact"/>
        <w:ind w:firstLine="420" w:firstLineChars="200"/>
        <w:rPr>
          <w:rFonts w:ascii="宋体" w:hAnsi="宋体" w:cs="Arial"/>
          <w:szCs w:val="21"/>
        </w:rPr>
      </w:pPr>
      <w:r>
        <w:rPr>
          <w:rFonts w:hint="eastAsia" w:ascii="宋体" w:hAnsi="宋体" w:cs="Arial"/>
          <w:szCs w:val="21"/>
        </w:rPr>
        <w:t>除特别说明外，本文件要求投标人盖章或者法定代表人签字处，均需加盖投标人电子签章或者法定代表人电子签章。被授权人签字的，还需附法定代表人授权委托书。</w:t>
      </w:r>
    </w:p>
    <w:p>
      <w:pPr>
        <w:spacing w:line="560" w:lineRule="exact"/>
        <w:rPr>
          <w:rFonts w:ascii="宋体" w:hAnsi="宋体" w:cs="Arial"/>
          <w:b/>
          <w:bCs/>
          <w:szCs w:val="21"/>
        </w:rPr>
      </w:pPr>
      <w:r>
        <w:rPr>
          <w:rFonts w:hint="eastAsia" w:ascii="宋体" w:hAnsi="宋体" w:cs="Arial"/>
          <w:b/>
          <w:bCs/>
          <w:szCs w:val="21"/>
        </w:rPr>
        <w:t>18、分包</w:t>
      </w:r>
    </w:p>
    <w:p>
      <w:pPr>
        <w:spacing w:line="560" w:lineRule="exact"/>
        <w:ind w:firstLine="420" w:firstLineChars="200"/>
        <w:rPr>
          <w:rFonts w:ascii="宋体" w:hAnsi="宋体" w:cs="Arial"/>
          <w:sz w:val="30"/>
          <w:szCs w:val="30"/>
        </w:rPr>
      </w:pPr>
      <w:r>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sz w:val="30"/>
          <w:szCs w:val="30"/>
        </w:rPr>
        <w:t>。</w:t>
      </w:r>
    </w:p>
    <w:p>
      <w:pPr>
        <w:tabs>
          <w:tab w:val="left" w:pos="0"/>
        </w:tabs>
        <w:spacing w:line="500" w:lineRule="exact"/>
        <w:rPr>
          <w:rFonts w:ascii="宋体" w:hAnsi="宋体" w:cs="Arial"/>
          <w:szCs w:val="21"/>
        </w:rPr>
      </w:pPr>
    </w:p>
    <w:p>
      <w:pPr>
        <w:spacing w:line="360" w:lineRule="auto"/>
        <w:ind w:firstLine="550"/>
        <w:rPr>
          <w:rFonts w:ascii="宋体" w:hAnsi="宋体"/>
          <w:b/>
          <w:sz w:val="24"/>
        </w:rPr>
      </w:pPr>
    </w:p>
    <w:p>
      <w:pPr>
        <w:pStyle w:val="22"/>
        <w:spacing w:line="560" w:lineRule="exact"/>
        <w:jc w:val="center"/>
        <w:rPr>
          <w:rFonts w:hAnsi="宋体"/>
          <w:sz w:val="30"/>
          <w:szCs w:val="30"/>
        </w:rPr>
      </w:pPr>
      <w:bookmarkStart w:id="57" w:name="_Toc482084467"/>
      <w:r>
        <w:rPr>
          <w:rFonts w:hint="eastAsia" w:hAnsi="宋体"/>
        </w:rPr>
        <w:t>四、</w:t>
      </w:r>
      <w:bookmarkEnd w:id="57"/>
      <w:r>
        <w:rPr>
          <w:rFonts w:hint="eastAsia" w:hAnsi="宋体"/>
          <w:sz w:val="30"/>
          <w:szCs w:val="30"/>
        </w:rPr>
        <w:t>投标</w:t>
      </w:r>
    </w:p>
    <w:p>
      <w:pPr>
        <w:tabs>
          <w:tab w:val="left" w:pos="0"/>
        </w:tabs>
        <w:spacing w:line="500" w:lineRule="exact"/>
        <w:rPr>
          <w:rFonts w:ascii="宋体" w:hAnsi="宋体" w:cs="Arial"/>
          <w:szCs w:val="21"/>
        </w:rPr>
      </w:pPr>
      <w:r>
        <w:rPr>
          <w:rFonts w:hint="eastAsia" w:ascii="宋体" w:hAnsi="宋体" w:cs="Arial"/>
          <w:szCs w:val="21"/>
        </w:rPr>
        <w:t>19、</w:t>
      </w:r>
      <w:r>
        <w:rPr>
          <w:rFonts w:ascii="宋体" w:hAnsi="宋体" w:cs="Arial"/>
          <w:szCs w:val="21"/>
        </w:rPr>
        <w:t>投标</w:t>
      </w:r>
      <w:r>
        <w:rPr>
          <w:rFonts w:hint="eastAsia" w:ascii="宋体" w:hAnsi="宋体" w:cs="Arial"/>
          <w:szCs w:val="21"/>
        </w:rPr>
        <w:t>文件</w:t>
      </w:r>
      <w:r>
        <w:rPr>
          <w:rFonts w:ascii="宋体" w:hAnsi="宋体" w:cs="Arial"/>
          <w:szCs w:val="21"/>
        </w:rPr>
        <w:t>的递交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19.1现场递交部分：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19.1.1投标书</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投标书(纸质版）封面格式为招标文件第七章，在封面加盖公章，内容为招标文件第七章投标书部分一到</w:t>
      </w:r>
      <w:permStart w:id="23" w:edGrp="everyone"/>
      <w:r>
        <w:rPr>
          <w:rFonts w:hint="eastAsia" w:ascii="宋体" w:hAnsi="宋体" w:cs="Arial"/>
          <w:szCs w:val="21"/>
        </w:rPr>
        <w:t>六</w:t>
      </w:r>
      <w:permEnd w:id="23"/>
      <w:r>
        <w:rPr>
          <w:rFonts w:hint="eastAsia" w:ascii="宋体" w:hAnsi="宋体" w:cs="Arial"/>
          <w:szCs w:val="21"/>
        </w:rPr>
        <w:t>，封装要求见19.3.2。</w:t>
      </w:r>
    </w:p>
    <w:p>
      <w:pPr>
        <w:tabs>
          <w:tab w:val="left" w:pos="0"/>
        </w:tabs>
        <w:spacing w:line="500" w:lineRule="exact"/>
        <w:ind w:firstLine="420" w:firstLineChars="200"/>
        <w:rPr>
          <w:rFonts w:ascii="宋体" w:hAnsi="宋体" w:cs="Arial"/>
          <w:szCs w:val="21"/>
        </w:rPr>
      </w:pPr>
      <w:r>
        <w:rPr>
          <w:rFonts w:hint="eastAsia" w:ascii="宋体" w:hAnsi="宋体" w:cs="Arial"/>
          <w:szCs w:val="21"/>
        </w:rPr>
        <w:t>19.2.2资格证明文件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资格证明文件封面格式为招标文件第七章，内容为招标文件第七章资格证明文件一到十，封装要求见19.3.3。</w:t>
      </w:r>
    </w:p>
    <w:p>
      <w:pPr>
        <w:tabs>
          <w:tab w:val="left" w:pos="0"/>
        </w:tabs>
        <w:spacing w:line="500" w:lineRule="exact"/>
        <w:ind w:firstLine="420" w:firstLineChars="200"/>
        <w:rPr>
          <w:rFonts w:ascii="宋体" w:hAnsi="宋体" w:cs="Arial"/>
          <w:szCs w:val="21"/>
        </w:rPr>
      </w:pPr>
      <w:r>
        <w:rPr>
          <w:rFonts w:hint="eastAsia" w:ascii="宋体" w:hAnsi="宋体" w:cs="Arial"/>
          <w:szCs w:val="21"/>
        </w:rPr>
        <w:t>19.2.3非加密投标文件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ascii="宋体" w:hAnsi="宋体" w:cs="Arial"/>
          <w:b/>
          <w:bCs/>
          <w:szCs w:val="21"/>
        </w:rPr>
      </w:pPr>
      <w:r>
        <w:rPr>
          <w:rFonts w:hint="eastAsia" w:ascii="宋体" w:hAnsi="宋体" w:cs="Arial"/>
          <w:b/>
          <w:bCs/>
          <w:szCs w:val="21"/>
        </w:rPr>
        <w:t>19.3投标文件的密封、标记和装订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19.3.1开标一览表应单独密封封装；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19.3.2投标书（纸质版）提供</w:t>
      </w:r>
      <w:permStart w:id="24" w:edGrp="everyone"/>
      <w:r>
        <w:rPr>
          <w:sz w:val="24"/>
          <w:szCs w:val="24"/>
          <w:u w:val="single"/>
        </w:rPr>
        <w:t>正本 1 份，副本</w:t>
      </w:r>
      <w:r>
        <w:rPr>
          <w:rFonts w:hint="eastAsia"/>
          <w:sz w:val="24"/>
          <w:szCs w:val="24"/>
          <w:u w:val="single"/>
          <w:lang w:val="en-US" w:eastAsia="zh-CN"/>
        </w:rPr>
        <w:t>2</w:t>
      </w:r>
      <w:permEnd w:id="24"/>
      <w:r>
        <w:rPr>
          <w:rFonts w:hint="eastAsia" w:ascii="宋体" w:hAnsi="宋体" w:cs="Arial"/>
          <w:szCs w:val="21"/>
        </w:rPr>
        <w:t>份，胶装装订，密封袋上标明项目名称、项目编号、所投包号、投标人全称。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19.3.3资格证明文件一正</w:t>
      </w:r>
      <w:r>
        <w:rPr>
          <w:rFonts w:hint="eastAsia" w:ascii="宋体" w:hAnsi="宋体" w:cs="Arial"/>
          <w:szCs w:val="21"/>
          <w:lang w:val="en-US" w:eastAsia="zh-CN"/>
        </w:rPr>
        <w:t>两</w:t>
      </w:r>
      <w:r>
        <w:rPr>
          <w:rFonts w:hint="eastAsia" w:ascii="宋体" w:hAnsi="宋体" w:cs="Arial"/>
          <w:szCs w:val="21"/>
        </w:rPr>
        <w:t>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19.3.4拷贝非加密投标文件的u盘应单独密封封装，密封袋上标明项目名称、项目编号、所投包号、投标人全称。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ascii="宋体" w:hAnsi="宋体" w:cs="Arial"/>
          <w:szCs w:val="21"/>
        </w:rPr>
      </w:pPr>
      <w:r>
        <w:rPr>
          <w:rFonts w:hint="eastAsia" w:ascii="宋体" w:hAnsi="宋体" w:cs="Arial"/>
          <w:szCs w:val="21"/>
        </w:rPr>
        <w:t>19.4如果项目分有多个包，投标人可以参与其中的一个或几个包的采购活动，但必须以包为单位分别编写投标文件，必须以包为单位进行封装。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19.5纸质版投标书由投标人现场递交，内容应与电子版一致，不一致的以电子版为准。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19.7注意事项：</w:t>
      </w:r>
    </w:p>
    <w:p>
      <w:pPr>
        <w:tabs>
          <w:tab w:val="left" w:pos="0"/>
        </w:tabs>
        <w:spacing w:line="500" w:lineRule="exact"/>
        <w:ind w:firstLine="420" w:firstLineChars="200"/>
        <w:rPr>
          <w:rFonts w:ascii="宋体" w:hAnsi="宋体" w:cs="Arial"/>
          <w:szCs w:val="21"/>
        </w:rPr>
      </w:pPr>
      <w:r>
        <w:rPr>
          <w:rFonts w:hint="eastAsia" w:ascii="宋体" w:hAnsi="宋体" w:cs="Arial"/>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19.7.3投标截止时间前，投标人可以修改或撤回已提交的投标文件，投标文件以投标截止时间前完成上传至系统的最后一份为准。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19.7.4投标截止时间以交易系统显示的时间为准，逾期系统将自动关闭。</w:t>
      </w:r>
    </w:p>
    <w:p>
      <w:pPr>
        <w:tabs>
          <w:tab w:val="left" w:pos="0"/>
        </w:tabs>
        <w:spacing w:line="500" w:lineRule="exact"/>
        <w:rPr>
          <w:rFonts w:ascii="宋体" w:hAnsi="宋体" w:cs="Arial"/>
          <w:szCs w:val="21"/>
        </w:rPr>
      </w:pPr>
      <w:r>
        <w:rPr>
          <w:rFonts w:hint="eastAsia" w:ascii="宋体" w:hAnsi="宋体" w:cs="Arial"/>
          <w:szCs w:val="21"/>
        </w:rPr>
        <w:t>20、 以下情况拒收投标文件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20.1逾期送达的或者未送达指定地点的；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20.2未按招标文件19.3.1，19.3.2，19.3.3，19.3.4要求密封的；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20.3未在规定时间内交纳投标保证金；</w:t>
      </w:r>
    </w:p>
    <w:p>
      <w:pPr>
        <w:tabs>
          <w:tab w:val="left" w:pos="0"/>
        </w:tabs>
        <w:spacing w:line="500" w:lineRule="exact"/>
        <w:rPr>
          <w:rFonts w:ascii="宋体" w:hAnsi="宋体" w:cs="Arial"/>
          <w:b/>
          <w:bCs/>
          <w:szCs w:val="21"/>
        </w:rPr>
      </w:pPr>
      <w:r>
        <w:rPr>
          <w:rFonts w:hint="eastAsia" w:ascii="宋体" w:hAnsi="宋体" w:cs="Arial"/>
          <w:b/>
          <w:bCs/>
          <w:szCs w:val="21"/>
        </w:rPr>
        <w:t>21、</w:t>
      </w:r>
      <w:r>
        <w:rPr>
          <w:rFonts w:ascii="宋体" w:hAnsi="宋体" w:cs="Arial"/>
          <w:b/>
          <w:bCs/>
          <w:szCs w:val="21"/>
        </w:rPr>
        <w:t>投标书的修改</w:t>
      </w:r>
      <w:r>
        <w:rPr>
          <w:rFonts w:hint="eastAsia" w:ascii="宋体" w:hAnsi="宋体" w:cs="Arial"/>
          <w:b/>
          <w:bCs/>
          <w:szCs w:val="21"/>
        </w:rPr>
        <w:t>、补充</w:t>
      </w:r>
      <w:r>
        <w:rPr>
          <w:rFonts w:ascii="宋体" w:hAnsi="宋体" w:cs="Arial"/>
          <w:b/>
          <w:bCs/>
          <w:szCs w:val="21"/>
        </w:rPr>
        <w:t>和撤</w:t>
      </w:r>
      <w:r>
        <w:rPr>
          <w:rFonts w:hint="eastAsia" w:ascii="宋体" w:hAnsi="宋体" w:cs="Arial"/>
          <w:b/>
          <w:bCs/>
          <w:szCs w:val="21"/>
        </w:rPr>
        <w:t>回</w:t>
      </w:r>
    </w:p>
    <w:p>
      <w:pPr>
        <w:tabs>
          <w:tab w:val="left" w:pos="0"/>
        </w:tabs>
        <w:spacing w:line="500" w:lineRule="exact"/>
        <w:ind w:firstLine="420" w:firstLineChars="200"/>
        <w:rPr>
          <w:rFonts w:ascii="宋体" w:hAnsi="宋体" w:cs="Arial"/>
          <w:szCs w:val="21"/>
        </w:rPr>
      </w:pPr>
      <w:r>
        <w:rPr>
          <w:rFonts w:hint="eastAsia" w:ascii="宋体" w:hAnsi="宋体" w:cs="Arial"/>
          <w:szCs w:val="21"/>
        </w:rPr>
        <w:t>21.1</w:t>
      </w:r>
      <w:r>
        <w:rPr>
          <w:rFonts w:ascii="宋体" w:hAnsi="宋体" w:cs="Arial"/>
          <w:szCs w:val="21"/>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szCs w:val="21"/>
        </w:rPr>
      </w:pPr>
      <w:r>
        <w:rPr>
          <w:rFonts w:hint="eastAsia" w:ascii="宋体" w:hAnsi="宋体" w:cs="Arial"/>
          <w:szCs w:val="21"/>
        </w:rPr>
        <w:t>21.2</w:t>
      </w:r>
      <w:r>
        <w:rPr>
          <w:rFonts w:ascii="宋体" w:hAnsi="宋体" w:cs="Arial"/>
          <w:szCs w:val="21"/>
        </w:rPr>
        <w:t>补充、修改的内容应当按照招标文件要求签署、盖章、密封后，作为投标文件的组成部分。</w:t>
      </w:r>
    </w:p>
    <w:p>
      <w:pPr>
        <w:numPr>
          <w:ilvl w:val="0"/>
          <w:numId w:val="2"/>
        </w:numPr>
        <w:spacing w:line="360" w:lineRule="auto"/>
        <w:rPr>
          <w:rFonts w:ascii="宋体" w:hAnsi="宋体" w:cs="Arial"/>
          <w:b/>
          <w:szCs w:val="21"/>
        </w:rPr>
      </w:pPr>
      <w:r>
        <w:rPr>
          <w:rFonts w:hint="eastAsia" w:ascii="宋体" w:hAnsi="宋体" w:cs="Arial"/>
          <w:b/>
          <w:szCs w:val="21"/>
        </w:rPr>
        <w:t>联合体投标</w:t>
      </w:r>
    </w:p>
    <w:p>
      <w:pPr>
        <w:spacing w:line="360" w:lineRule="auto"/>
        <w:ind w:firstLine="420" w:firstLineChars="200"/>
        <w:rPr>
          <w:rFonts w:ascii="宋体" w:hAnsi="宋体" w:cs="Arial"/>
          <w:szCs w:val="21"/>
        </w:rPr>
      </w:pPr>
      <w:r>
        <w:rPr>
          <w:rFonts w:ascii="宋体" w:hAnsi="宋体" w:cs="Arial"/>
          <w:szCs w:val="21"/>
        </w:rPr>
        <w:t>由两家或两家以上</w:t>
      </w:r>
      <w:r>
        <w:rPr>
          <w:rFonts w:hint="eastAsia" w:ascii="宋体" w:hAnsi="宋体" w:cs="Arial"/>
          <w:szCs w:val="21"/>
        </w:rPr>
        <w:t>投标人</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参与投标</w:t>
      </w:r>
      <w:r>
        <w:rPr>
          <w:rFonts w:ascii="宋体" w:hAnsi="宋体" w:cs="Arial"/>
          <w:szCs w:val="21"/>
        </w:rPr>
        <w:t>时，应满足以下要求：</w:t>
      </w:r>
    </w:p>
    <w:p>
      <w:pPr>
        <w:spacing w:line="360" w:lineRule="auto"/>
        <w:ind w:firstLine="420" w:firstLineChars="200"/>
        <w:rPr>
          <w:rFonts w:ascii="宋体" w:hAnsi="宋体" w:cs="Arial"/>
          <w:szCs w:val="21"/>
        </w:rPr>
      </w:pPr>
      <w:r>
        <w:rPr>
          <w:rFonts w:hint="eastAsia" w:ascii="宋体" w:hAnsi="宋体" w:cs="Arial"/>
          <w:szCs w:val="21"/>
        </w:rPr>
        <w:t>22.1联合体成员除必须满足投标人资格的要求外，如本项目还有其他特定条件的，联合体各方中至少有一方符合特定的条件。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szCs w:val="21"/>
        </w:rPr>
      </w:pPr>
      <w:r>
        <w:rPr>
          <w:rFonts w:hint="eastAsia" w:ascii="宋体" w:hAnsi="宋体" w:cs="Arial"/>
          <w:szCs w:val="21"/>
        </w:rPr>
        <w:t>22.2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参与投标</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代表，具体进行投标、签订合同等事务</w:t>
      </w:r>
      <w:r>
        <w:rPr>
          <w:rFonts w:ascii="宋体" w:hAnsi="宋体" w:cs="Arial"/>
          <w:szCs w:val="21"/>
        </w:rPr>
        <w:t>。此协议或授权书应作为</w:t>
      </w:r>
      <w:r>
        <w:rPr>
          <w:rFonts w:hint="eastAsia" w:ascii="宋体" w:hAnsi="宋体" w:cs="Arial"/>
          <w:szCs w:val="21"/>
        </w:rPr>
        <w:t>投标文件</w:t>
      </w:r>
      <w:r>
        <w:rPr>
          <w:rFonts w:ascii="宋体" w:hAnsi="宋体" w:cs="Arial"/>
          <w:szCs w:val="21"/>
        </w:rPr>
        <w:t>的一部分。</w:t>
      </w:r>
    </w:p>
    <w:p>
      <w:pPr>
        <w:spacing w:line="360" w:lineRule="auto"/>
        <w:ind w:firstLine="420" w:firstLineChars="200"/>
        <w:rPr>
          <w:rFonts w:ascii="宋体" w:hAnsi="宋体" w:cs="Arial"/>
          <w:szCs w:val="21"/>
        </w:rPr>
      </w:pPr>
      <w:r>
        <w:rPr>
          <w:rFonts w:hint="eastAsia" w:ascii="宋体" w:hAnsi="宋体" w:cs="Arial"/>
          <w:szCs w:val="21"/>
        </w:rPr>
        <w:t>22.3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被授权投标人</w:t>
      </w:r>
      <w:r>
        <w:rPr>
          <w:rFonts w:ascii="宋体" w:hAnsi="宋体" w:cs="Arial"/>
          <w:szCs w:val="21"/>
        </w:rPr>
        <w:t>应能全权处理</w:t>
      </w:r>
      <w:r>
        <w:rPr>
          <w:rFonts w:hint="eastAsia" w:ascii="宋体" w:hAnsi="宋体" w:cs="Arial"/>
          <w:szCs w:val="21"/>
        </w:rPr>
        <w:t>投标</w:t>
      </w:r>
      <w:r>
        <w:rPr>
          <w:rFonts w:ascii="宋体" w:hAnsi="宋体" w:cs="Arial"/>
          <w:szCs w:val="21"/>
        </w:rPr>
        <w:t>过程中的有关问题。一旦</w:t>
      </w:r>
      <w:r>
        <w:rPr>
          <w:rFonts w:hint="eastAsia" w:ascii="宋体" w:hAnsi="宋体" w:cs="Arial"/>
          <w:szCs w:val="21"/>
        </w:rPr>
        <w:t>成为中标供应商</w:t>
      </w:r>
      <w:r>
        <w:rPr>
          <w:rFonts w:ascii="宋体" w:hAnsi="宋体" w:cs="Arial"/>
          <w:szCs w:val="21"/>
        </w:rPr>
        <w:t>，</w:t>
      </w:r>
      <w:r>
        <w:rPr>
          <w:rFonts w:hint="eastAsia" w:ascii="宋体" w:hAnsi="宋体" w:cs="Arial"/>
          <w:szCs w:val="21"/>
        </w:rPr>
        <w:t>该被授权投标人</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360" w:lineRule="auto"/>
        <w:ind w:firstLine="420" w:firstLineChars="200"/>
        <w:rPr>
          <w:rFonts w:ascii="宋体" w:hAnsi="宋体" w:cs="Arial"/>
          <w:b/>
          <w:szCs w:val="21"/>
        </w:rPr>
      </w:pPr>
      <w:r>
        <w:rPr>
          <w:rFonts w:hint="eastAsia" w:ascii="宋体" w:hAnsi="宋体" w:cs="Arial"/>
          <w:szCs w:val="21"/>
        </w:rPr>
        <w:t>22. 4联合体各方不得再以自己的名义单独参与同一项目投标，也不得再组成新的联合体参与同一项目中的投标。</w:t>
      </w:r>
    </w:p>
    <w:p>
      <w:pPr>
        <w:pStyle w:val="8"/>
      </w:pPr>
      <w:bookmarkStart w:id="58" w:name="_Toc482084468"/>
      <w:bookmarkStart w:id="59" w:name="_Toc462234302"/>
      <w:bookmarkStart w:id="60" w:name="_Toc26207"/>
      <w:r>
        <w:rPr>
          <w:rFonts w:hint="eastAsia"/>
        </w:rPr>
        <w:t>五、开标</w:t>
      </w:r>
      <w:bookmarkEnd w:id="58"/>
      <w:bookmarkEnd w:id="59"/>
      <w:bookmarkEnd w:id="60"/>
    </w:p>
    <w:p>
      <w:pPr>
        <w:pStyle w:val="105"/>
        <w:spacing w:line="500" w:lineRule="exact"/>
        <w:ind w:firstLine="0" w:firstLineChars="0"/>
        <w:rPr>
          <w:b/>
          <w:bCs/>
        </w:rPr>
      </w:pPr>
      <w:r>
        <w:rPr>
          <w:rFonts w:hint="eastAsia"/>
          <w:b/>
          <w:bCs/>
        </w:rPr>
        <w:t>2</w:t>
      </w:r>
      <w:r>
        <w:rPr>
          <w:rFonts w:hint="eastAsia"/>
          <w:b/>
          <w:bCs/>
          <w:lang w:val="en-US"/>
        </w:rPr>
        <w:t>3</w:t>
      </w:r>
      <w:r>
        <w:rPr>
          <w:rFonts w:hint="eastAsia"/>
          <w:b/>
          <w:bCs/>
        </w:rPr>
        <w:t>、</w:t>
      </w:r>
      <w:r>
        <w:rPr>
          <w:b/>
          <w:bCs/>
        </w:rPr>
        <w:t>开标</w:t>
      </w:r>
    </w:p>
    <w:p>
      <w:pPr>
        <w:spacing w:line="500" w:lineRule="exact"/>
        <w:ind w:firstLine="420" w:firstLineChars="200"/>
        <w:rPr>
          <w:rFonts w:ascii="宋体" w:hAnsi="宋体" w:cs="Arial"/>
          <w:szCs w:val="21"/>
        </w:rPr>
      </w:pPr>
      <w:r>
        <w:rPr>
          <w:rFonts w:hint="eastAsia" w:ascii="宋体" w:hAnsi="宋体" w:cs="Arial"/>
          <w:szCs w:val="21"/>
        </w:rPr>
        <w:t>23.1采购人</w:t>
      </w:r>
      <w:r>
        <w:rPr>
          <w:rFonts w:ascii="宋体" w:hAnsi="宋体" w:cs="Arial"/>
          <w:szCs w:val="21"/>
        </w:rPr>
        <w:t>将在“投标人须知前附表”规定的时间和地点组织公开开标，投标人</w:t>
      </w:r>
      <w:r>
        <w:rPr>
          <w:rFonts w:hint="eastAsia" w:ascii="宋体" w:hAnsi="宋体" w:cs="Arial"/>
          <w:szCs w:val="21"/>
        </w:rPr>
        <w:t>的法定代表人或其委托的代理人</w:t>
      </w:r>
      <w:r>
        <w:rPr>
          <w:rFonts w:ascii="宋体" w:hAnsi="宋体" w:cs="Arial"/>
          <w:szCs w:val="21"/>
        </w:rPr>
        <w:t>参加</w:t>
      </w:r>
      <w:r>
        <w:rPr>
          <w:rFonts w:hint="eastAsia" w:ascii="宋体" w:hAnsi="宋体" w:cs="Arial"/>
          <w:szCs w:val="21"/>
        </w:rPr>
        <w:t>开标会的应携带有效证件；如为代理人参加的，还需提供有效的法定代表人的授权委托书（若制作在电子标书中的，待打开电子标书后查验）。否则将否决其投标。</w:t>
      </w:r>
    </w:p>
    <w:p>
      <w:pPr>
        <w:pStyle w:val="105"/>
        <w:spacing w:line="500" w:lineRule="exact"/>
        <w:ind w:firstLine="420"/>
      </w:pPr>
      <w:bookmarkStart w:id="61" w:name="_Toc369528867"/>
      <w:r>
        <w:rPr>
          <w:rFonts w:hint="eastAsia"/>
        </w:rPr>
        <w:t>2</w:t>
      </w:r>
      <w:r>
        <w:rPr>
          <w:rFonts w:hint="eastAsia"/>
          <w:lang w:val="en-US"/>
        </w:rPr>
        <w:t>3</w:t>
      </w:r>
      <w:r>
        <w:rPr>
          <w:rFonts w:hint="eastAsia"/>
        </w:rPr>
        <w:t>.2 开评标程序</w:t>
      </w:r>
      <w:bookmarkEnd w:id="61"/>
    </w:p>
    <w:p>
      <w:pPr>
        <w:pStyle w:val="106"/>
        <w:spacing w:line="500" w:lineRule="exact"/>
        <w:ind w:firstLine="420"/>
        <w:rPr>
          <w:rFonts w:ascii="宋体" w:hAnsi="宋体"/>
        </w:rPr>
      </w:pPr>
      <w:r>
        <w:rPr>
          <w:rFonts w:hint="eastAsia" w:ascii="宋体" w:hAnsi="宋体"/>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 xml:space="preserve">（2）宣布采购人、监督人、唱标人、记录人、代理机构人员等有关人员名单及领导组人员名单； </w:t>
      </w:r>
    </w:p>
    <w:p>
      <w:pPr>
        <w:spacing w:line="500" w:lineRule="exact"/>
        <w:ind w:firstLine="359" w:firstLineChars="171"/>
      </w:pPr>
      <w:r>
        <w:rPr>
          <w:rFonts w:hint="eastAsia"/>
        </w:rPr>
        <w:t>（3）公布在投标截止时间前递交投标文件的投标人名称、代理人姓名，并确认其是否到场；</w:t>
      </w:r>
    </w:p>
    <w:p>
      <w:pPr>
        <w:spacing w:line="500" w:lineRule="exact"/>
        <w:ind w:firstLine="359" w:firstLineChars="171"/>
      </w:pPr>
      <w:r>
        <w:rPr>
          <w:rFonts w:hint="eastAsia"/>
        </w:rPr>
        <w:t>（4）宣布投标文件的密封、法定代表人或代理人的身份证明等情况；</w:t>
      </w:r>
    </w:p>
    <w:p>
      <w:pPr>
        <w:spacing w:line="500" w:lineRule="exact"/>
        <w:ind w:firstLine="359" w:firstLineChars="171"/>
      </w:pPr>
      <w:r>
        <w:rPr>
          <w:rFonts w:hint="eastAsia"/>
        </w:rPr>
        <w:t>（5）宣布商务技术标、价格标评标顺序；</w:t>
      </w:r>
    </w:p>
    <w:p>
      <w:pPr>
        <w:spacing w:line="500" w:lineRule="exact"/>
        <w:ind w:firstLine="359" w:firstLineChars="171"/>
      </w:pPr>
      <w:r>
        <w:rPr>
          <w:rFonts w:hint="eastAsia"/>
        </w:rPr>
        <w:t>（6）进入商务技术标评审阶段；</w:t>
      </w:r>
    </w:p>
    <w:p>
      <w:pPr>
        <w:spacing w:line="500" w:lineRule="exact"/>
        <w:ind w:firstLine="359" w:firstLineChars="171"/>
      </w:pPr>
      <w:r>
        <w:rPr>
          <w:rFonts w:hint="eastAsia"/>
        </w:rPr>
        <w:t>（7）复会，宣读报价并签字确认；</w:t>
      </w:r>
    </w:p>
    <w:p>
      <w:pPr>
        <w:spacing w:line="500" w:lineRule="exact"/>
        <w:ind w:firstLine="359" w:firstLineChars="171"/>
      </w:pPr>
      <w:r>
        <w:rPr>
          <w:rFonts w:hint="eastAsia"/>
        </w:rPr>
        <w:t>（8）进入价格标评审阶段；</w:t>
      </w:r>
    </w:p>
    <w:p>
      <w:pPr>
        <w:spacing w:line="500" w:lineRule="exact"/>
        <w:ind w:firstLine="359" w:firstLineChars="171"/>
      </w:pPr>
      <w:r>
        <w:rPr>
          <w:rFonts w:hint="eastAsia"/>
        </w:rPr>
        <w:t>（9）复会，公布评审结果。</w:t>
      </w:r>
    </w:p>
    <w:p>
      <w:pPr>
        <w:pStyle w:val="8"/>
      </w:pPr>
      <w:bookmarkStart w:id="62" w:name="_Toc24539"/>
      <w:bookmarkStart w:id="63" w:name="_Toc482084469"/>
      <w:bookmarkStart w:id="64" w:name="_Toc462234303"/>
      <w:r>
        <w:rPr>
          <w:rFonts w:hint="eastAsia"/>
        </w:rPr>
        <w:t>六、</w:t>
      </w:r>
      <w:r>
        <w:t>评标</w:t>
      </w:r>
      <w:bookmarkEnd w:id="62"/>
      <w:bookmarkEnd w:id="63"/>
      <w:bookmarkEnd w:id="64"/>
    </w:p>
    <w:p>
      <w:pPr>
        <w:spacing w:line="500" w:lineRule="exact"/>
        <w:rPr>
          <w:rFonts w:ascii="宋体" w:hAnsi="宋体" w:cs="Arial"/>
          <w:b/>
          <w:szCs w:val="21"/>
        </w:rPr>
      </w:pPr>
      <w:r>
        <w:rPr>
          <w:rFonts w:hint="eastAsia" w:ascii="宋体" w:hAnsi="宋体" w:cs="Arial"/>
          <w:b/>
          <w:szCs w:val="21"/>
        </w:rPr>
        <w:t>24、评标委员会</w:t>
      </w:r>
    </w:p>
    <w:p>
      <w:pPr>
        <w:spacing w:line="500" w:lineRule="exact"/>
        <w:ind w:firstLine="420" w:firstLineChars="200"/>
        <w:rPr>
          <w:rFonts w:ascii="宋体" w:hAnsi="宋体" w:cs="Arial"/>
          <w:szCs w:val="21"/>
        </w:rPr>
      </w:pPr>
      <w:r>
        <w:rPr>
          <w:rFonts w:hint="eastAsia" w:ascii="宋体" w:hAnsi="宋体" w:cs="Arial"/>
          <w:szCs w:val="21"/>
        </w:rPr>
        <w:t>24.1</w:t>
      </w:r>
      <w:r>
        <w:rPr>
          <w:rFonts w:hint="eastAsia" w:ascii="宋体" w:hAnsi="宋体"/>
        </w:rPr>
        <w:t>评标由采购人依法组建的评标委员会负责。评标委员会由技术、经济等方面的专家组成，成员人数为五人以上单数</w:t>
      </w:r>
      <w:r>
        <w:rPr>
          <w:rFonts w:ascii="宋体" w:hAnsi="宋体" w:cs="Arial"/>
          <w:szCs w:val="21"/>
        </w:rPr>
        <w:t>。</w:t>
      </w:r>
    </w:p>
    <w:p>
      <w:pPr>
        <w:pStyle w:val="106"/>
        <w:spacing w:line="500" w:lineRule="exact"/>
        <w:ind w:firstLine="420"/>
        <w:rPr>
          <w:rFonts w:ascii="宋体" w:hAnsi="宋体"/>
        </w:rPr>
      </w:pPr>
      <w:r>
        <w:rPr>
          <w:rFonts w:hint="eastAsia" w:ascii="宋体" w:hAnsi="宋体"/>
        </w:rPr>
        <w:t>评标委员会成员有下列情形之一的，应当回避：</w:t>
      </w:r>
    </w:p>
    <w:p>
      <w:pPr>
        <w:pStyle w:val="106"/>
        <w:spacing w:line="500" w:lineRule="exact"/>
        <w:ind w:firstLine="359"/>
        <w:rPr>
          <w:rFonts w:ascii="宋体" w:hAnsi="宋体"/>
        </w:rPr>
      </w:pPr>
      <w:r>
        <w:rPr>
          <w:rFonts w:hint="eastAsia" w:ascii="宋体" w:hAnsi="宋体"/>
        </w:rPr>
        <w:t>（</w:t>
      </w:r>
      <w:r>
        <w:rPr>
          <w:rFonts w:hint="eastAsia"/>
        </w:rPr>
        <w:t>1</w:t>
      </w:r>
      <w:r>
        <w:rPr>
          <w:rFonts w:hint="eastAsia" w:ascii="宋体" w:hAnsi="宋体"/>
        </w:rPr>
        <w:t>）</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06"/>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06"/>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06"/>
        <w:spacing w:line="500" w:lineRule="exact"/>
        <w:ind w:firstLine="359"/>
        <w:rPr>
          <w:rFonts w:ascii="宋体" w:hAnsi="宋体"/>
        </w:rPr>
      </w:pPr>
      <w:r>
        <w:rPr>
          <w:rFonts w:hint="eastAsia" w:ascii="Arial" w:hAnsi="Arial" w:cs="Arial"/>
        </w:rPr>
        <w:t>另外，</w:t>
      </w:r>
      <w:r>
        <w:rPr>
          <w:rFonts w:ascii="Arial" w:hAnsi="Arial" w:eastAsia="Arial" w:cs="Arial"/>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pStyle w:val="106"/>
        <w:spacing w:line="500" w:lineRule="exact"/>
        <w:ind w:firstLine="359"/>
        <w:rPr>
          <w:rFonts w:ascii="宋体" w:hAnsi="宋体" w:cs="Arial"/>
          <w:sz w:val="48"/>
          <w:szCs w:val="48"/>
        </w:rPr>
      </w:pPr>
      <w:r>
        <w:rPr>
          <w:rFonts w:hint="eastAsia" w:ascii="宋体" w:hAnsi="宋体"/>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pStyle w:val="106"/>
        <w:spacing w:line="500" w:lineRule="exact"/>
        <w:ind w:firstLine="359"/>
        <w:rPr>
          <w:rFonts w:ascii="宋体" w:hAnsi="宋体"/>
        </w:rPr>
      </w:pPr>
    </w:p>
    <w:p>
      <w:pPr>
        <w:spacing w:line="500" w:lineRule="exact"/>
        <w:rPr>
          <w:rFonts w:ascii="宋体" w:hAnsi="宋体" w:cs="Arial"/>
          <w:b/>
          <w:szCs w:val="21"/>
        </w:rPr>
      </w:pPr>
      <w:r>
        <w:rPr>
          <w:rFonts w:hint="eastAsia" w:ascii="宋体" w:hAnsi="宋体" w:cs="Arial"/>
          <w:b/>
          <w:szCs w:val="21"/>
        </w:rPr>
        <w:t>25、开标评标异常情况处理</w:t>
      </w:r>
    </w:p>
    <w:p>
      <w:pPr>
        <w:widowControl/>
        <w:spacing w:line="440" w:lineRule="exact"/>
        <w:ind w:firstLine="315" w:firstLineChars="150"/>
        <w:jc w:val="left"/>
        <w:rPr>
          <w:rFonts w:ascii="宋体" w:hAnsi="宋体" w:cs="Arial"/>
          <w:szCs w:val="21"/>
        </w:rPr>
      </w:pPr>
      <w:r>
        <w:rPr>
          <w:rFonts w:hint="eastAsia" w:ascii="宋体" w:hAnsi="宋体" w:cs="Arial"/>
          <w:szCs w:val="21"/>
        </w:rPr>
        <w:t>25.1</w:t>
      </w:r>
      <w:r>
        <w:rPr>
          <w:rFonts w:ascii="宋体" w:hAnsi="宋体" w:cs="Arial"/>
          <w:szCs w:val="21"/>
        </w:rPr>
        <w:t>公开招标数额标准以上的采购项目</w:t>
      </w:r>
      <w:r>
        <w:rPr>
          <w:rFonts w:hint="eastAsia" w:ascii="宋体" w:hAnsi="宋体" w:cs="Arial"/>
          <w:szCs w:val="21"/>
        </w:rPr>
        <w:t>，在招标文件没有不合理条款、招标程序符合规定的前提下，</w:t>
      </w:r>
      <w:r>
        <w:rPr>
          <w:rFonts w:ascii="宋体" w:hAnsi="宋体" w:cs="Arial"/>
          <w:szCs w:val="21"/>
        </w:rPr>
        <w:t>投标截止后</w:t>
      </w:r>
      <w:r>
        <w:rPr>
          <w:rFonts w:hint="eastAsia" w:ascii="宋体" w:hAnsi="宋体" w:cs="Arial"/>
          <w:szCs w:val="21"/>
        </w:rPr>
        <w:t>提交投标文件或者经评审实质性响应招标文件要求的供应商不足三家，需采用非公开招标方式（单一来源除外）采购的</w:t>
      </w:r>
      <w:r>
        <w:rPr>
          <w:rFonts w:ascii="宋体" w:hAnsi="宋体" w:cs="Arial"/>
          <w:szCs w:val="21"/>
        </w:rPr>
        <w:t>，</w:t>
      </w:r>
      <w:r>
        <w:rPr>
          <w:rFonts w:hint="eastAsia" w:ascii="宋体" w:hAnsi="宋体" w:cs="Arial"/>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szCs w:val="21"/>
        </w:rPr>
      </w:pPr>
      <w:r>
        <w:rPr>
          <w:rFonts w:ascii="宋体" w:hAnsi="宋体" w:cs="Arial"/>
          <w:szCs w:val="21"/>
        </w:rPr>
        <w:t>　　（一）招标文件存在不合理条款或者招标程序不符合规定的，采购人、采购代理机构改正后依法重新招标；</w:t>
      </w:r>
    </w:p>
    <w:p>
      <w:pPr>
        <w:spacing w:line="500" w:lineRule="exact"/>
        <w:ind w:firstLine="315" w:firstLineChars="150"/>
        <w:rPr>
          <w:rFonts w:ascii="宋体" w:hAnsi="宋体" w:cs="Arial"/>
          <w:szCs w:val="21"/>
        </w:rPr>
      </w:pPr>
      <w:r>
        <w:rPr>
          <w:rFonts w:ascii="宋体" w:hAnsi="宋体" w:cs="Arial"/>
          <w:szCs w:val="21"/>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szCs w:val="21"/>
        </w:rPr>
      </w:pPr>
      <w:r>
        <w:rPr>
          <w:rFonts w:hint="eastAsia" w:ascii="宋体" w:hAnsi="宋体" w:cs="Arial"/>
          <w:szCs w:val="21"/>
        </w:rPr>
        <w:t>25.2开标、评标时出现以下情况之一的，将废标：</w:t>
      </w:r>
    </w:p>
    <w:p>
      <w:pPr>
        <w:spacing w:line="500" w:lineRule="exact"/>
        <w:ind w:firstLine="420" w:firstLineChars="200"/>
        <w:rPr>
          <w:rFonts w:ascii="宋体" w:hAnsi="宋体" w:cs="Arial"/>
          <w:szCs w:val="21"/>
        </w:rPr>
      </w:pPr>
      <w:r>
        <w:rPr>
          <w:rFonts w:hint="eastAsia" w:ascii="宋体" w:hAnsi="宋体" w:cs="Arial"/>
          <w:szCs w:val="21"/>
        </w:rPr>
        <w:t>（1）投标人的报价均超过了采购预算，采购人不能支付的；</w:t>
      </w:r>
    </w:p>
    <w:p>
      <w:pPr>
        <w:spacing w:line="500" w:lineRule="exact"/>
        <w:ind w:firstLine="420" w:firstLineChars="200"/>
        <w:rPr>
          <w:rFonts w:ascii="宋体" w:hAnsi="宋体" w:cs="Arial"/>
          <w:szCs w:val="21"/>
        </w:rPr>
      </w:pPr>
      <w:r>
        <w:rPr>
          <w:rFonts w:hint="eastAsia" w:ascii="宋体" w:hAnsi="宋体" w:cs="Arial"/>
          <w:szCs w:val="21"/>
        </w:rPr>
        <w:t>（2）出现影响采购公正的违法、违规行为的。</w:t>
      </w:r>
    </w:p>
    <w:p>
      <w:pPr>
        <w:spacing w:line="500" w:lineRule="exact"/>
        <w:ind w:firstLine="420" w:firstLineChars="200"/>
        <w:rPr>
          <w:rFonts w:ascii="宋体" w:hAnsi="宋体" w:cs="Arial"/>
          <w:szCs w:val="21"/>
        </w:rPr>
      </w:pPr>
      <w:r>
        <w:rPr>
          <w:rFonts w:hint="eastAsia" w:ascii="宋体" w:hAnsi="宋体" w:cs="Arial"/>
          <w:szCs w:val="21"/>
        </w:rPr>
        <w:t>（3）因重大变故，采购任务取消的。</w:t>
      </w:r>
    </w:p>
    <w:p>
      <w:pPr>
        <w:spacing w:line="500" w:lineRule="exact"/>
        <w:ind w:firstLine="420" w:firstLineChars="200"/>
        <w:rPr>
          <w:rFonts w:ascii="宋体" w:hAnsi="宋体" w:cs="Arial"/>
          <w:szCs w:val="21"/>
        </w:rPr>
      </w:pPr>
      <w:r>
        <w:rPr>
          <w:rFonts w:hint="eastAsia" w:ascii="宋体" w:hAnsi="宋体" w:cs="Arial"/>
          <w:szCs w:val="21"/>
        </w:rPr>
        <w:t>25.3废标后，采购人将通过指定的网站进行公告。</w:t>
      </w:r>
    </w:p>
    <w:p>
      <w:pPr>
        <w:spacing w:line="500" w:lineRule="exact"/>
        <w:rPr>
          <w:rFonts w:ascii="宋体" w:hAnsi="宋体" w:cs="Arial"/>
          <w:b/>
          <w:szCs w:val="21"/>
        </w:rPr>
      </w:pPr>
      <w:r>
        <w:rPr>
          <w:rFonts w:hint="eastAsia" w:ascii="宋体" w:hAnsi="宋体" w:cs="Arial"/>
          <w:b/>
          <w:szCs w:val="21"/>
        </w:rPr>
        <w:t>26、</w:t>
      </w:r>
      <w:r>
        <w:rPr>
          <w:rFonts w:ascii="宋体" w:hAnsi="宋体" w:cs="Arial"/>
          <w:b/>
          <w:szCs w:val="21"/>
        </w:rPr>
        <w:t>评标过程的保密性</w:t>
      </w:r>
    </w:p>
    <w:p>
      <w:pPr>
        <w:spacing w:line="500" w:lineRule="exact"/>
        <w:ind w:firstLine="420" w:firstLineChars="200"/>
        <w:rPr>
          <w:rFonts w:ascii="宋体" w:hAnsi="宋体" w:cs="Arial"/>
          <w:szCs w:val="21"/>
        </w:rPr>
      </w:pPr>
      <w:r>
        <w:rPr>
          <w:rFonts w:hint="eastAsia" w:ascii="宋体" w:hAnsi="宋体" w:cs="Arial"/>
          <w:szCs w:val="21"/>
        </w:rPr>
        <w:t>26.1从</w:t>
      </w:r>
      <w:r>
        <w:rPr>
          <w:rFonts w:ascii="宋体" w:hAnsi="宋体" w:cs="Arial"/>
          <w:szCs w:val="21"/>
        </w:rPr>
        <w:t>开标</w:t>
      </w:r>
      <w:r>
        <w:rPr>
          <w:rFonts w:hint="eastAsia" w:ascii="宋体" w:hAnsi="宋体" w:cs="Arial"/>
          <w:szCs w:val="21"/>
        </w:rPr>
        <w:t>至签订</w:t>
      </w:r>
      <w:r>
        <w:rPr>
          <w:rFonts w:ascii="宋体" w:hAnsi="宋体" w:cs="Arial"/>
          <w:szCs w:val="21"/>
        </w:rPr>
        <w:t>合同止，凡是与标书审查、澄清、评价、比较以及</w:t>
      </w:r>
      <w:r>
        <w:rPr>
          <w:rFonts w:hint="eastAsia" w:ascii="宋体" w:hAnsi="宋体" w:cs="Arial"/>
          <w:szCs w:val="21"/>
        </w:rPr>
        <w:t>定标</w:t>
      </w:r>
      <w:r>
        <w:rPr>
          <w:rFonts w:ascii="宋体" w:hAnsi="宋体" w:cs="Arial"/>
          <w:szCs w:val="21"/>
        </w:rPr>
        <w:t>等</w:t>
      </w:r>
      <w:r>
        <w:rPr>
          <w:rFonts w:hint="eastAsia" w:ascii="宋体" w:hAnsi="宋体" w:cs="Arial"/>
          <w:szCs w:val="21"/>
        </w:rPr>
        <w:t>有关的评审</w:t>
      </w:r>
      <w:r>
        <w:rPr>
          <w:rFonts w:ascii="宋体" w:hAnsi="宋体" w:cs="Arial"/>
          <w:szCs w:val="21"/>
        </w:rPr>
        <w:t>情况，均不得向投标人或其他无关的人员透露。</w:t>
      </w:r>
    </w:p>
    <w:p>
      <w:pPr>
        <w:spacing w:line="500" w:lineRule="exact"/>
        <w:ind w:firstLine="420" w:firstLineChars="200"/>
        <w:rPr>
          <w:rFonts w:ascii="宋体" w:hAnsi="宋体" w:cs="Arial"/>
          <w:szCs w:val="21"/>
        </w:rPr>
      </w:pPr>
      <w:r>
        <w:rPr>
          <w:rFonts w:hint="eastAsia" w:ascii="宋体" w:hAnsi="宋体" w:cs="Arial"/>
          <w:szCs w:val="21"/>
        </w:rPr>
        <w:t>26.2</w:t>
      </w:r>
      <w:r>
        <w:rPr>
          <w:rFonts w:ascii="宋体" w:hAnsi="宋体" w:cs="Arial"/>
          <w:szCs w:val="21"/>
        </w:rPr>
        <w:t>在评标过程中，投标人</w:t>
      </w:r>
      <w:r>
        <w:rPr>
          <w:rFonts w:hint="eastAsia" w:ascii="宋体" w:hAnsi="宋体" w:cs="Arial"/>
          <w:szCs w:val="21"/>
        </w:rPr>
        <w:t>及其他人员不得</w:t>
      </w:r>
      <w:r>
        <w:rPr>
          <w:rFonts w:ascii="宋体" w:hAnsi="宋体" w:cs="Arial"/>
          <w:szCs w:val="21"/>
        </w:rPr>
        <w:t>向</w:t>
      </w:r>
      <w:r>
        <w:rPr>
          <w:rFonts w:hint="eastAsia" w:ascii="宋体" w:hAnsi="宋体" w:cs="Arial"/>
          <w:szCs w:val="21"/>
        </w:rPr>
        <w:t>评标委员会</w:t>
      </w:r>
      <w:r>
        <w:rPr>
          <w:rFonts w:ascii="宋体" w:hAnsi="宋体" w:cs="Arial"/>
          <w:szCs w:val="21"/>
        </w:rPr>
        <w:t>成员施加任何影响</w:t>
      </w:r>
      <w:r>
        <w:rPr>
          <w:rFonts w:hint="eastAsia" w:ascii="宋体" w:hAnsi="宋体" w:cs="Arial"/>
          <w:szCs w:val="21"/>
        </w:rPr>
        <w:t>。保证评标在严格保密的情况下进行。</w:t>
      </w:r>
    </w:p>
    <w:p>
      <w:pPr>
        <w:pStyle w:val="8"/>
      </w:pPr>
      <w:bookmarkStart w:id="65" w:name="_Toc462234304"/>
      <w:bookmarkStart w:id="66" w:name="_Toc482084470"/>
      <w:bookmarkStart w:id="67" w:name="_Toc9129"/>
      <w:r>
        <w:rPr>
          <w:rFonts w:hint="eastAsia"/>
        </w:rPr>
        <w:t>七、定标和授予合同</w:t>
      </w:r>
      <w:bookmarkEnd w:id="65"/>
      <w:bookmarkEnd w:id="66"/>
      <w:bookmarkEnd w:id="67"/>
    </w:p>
    <w:p>
      <w:pPr>
        <w:spacing w:line="500" w:lineRule="exact"/>
        <w:rPr>
          <w:rFonts w:ascii="宋体" w:hAnsi="宋体" w:cs="Arial"/>
          <w:b/>
          <w:szCs w:val="21"/>
        </w:rPr>
      </w:pPr>
      <w:r>
        <w:rPr>
          <w:rFonts w:hint="eastAsia" w:ascii="宋体" w:hAnsi="宋体" w:cs="Arial"/>
          <w:b/>
          <w:szCs w:val="21"/>
        </w:rPr>
        <w:t>27、定标方式</w:t>
      </w:r>
    </w:p>
    <w:p>
      <w:pPr>
        <w:spacing w:line="500" w:lineRule="exact"/>
        <w:ind w:firstLine="420" w:firstLineChars="200"/>
        <w:rPr>
          <w:rFonts w:ascii="宋体" w:hAnsi="宋体" w:cs="Arial"/>
          <w:szCs w:val="21"/>
        </w:rPr>
      </w:pPr>
      <w:r>
        <w:rPr>
          <w:rFonts w:hint="eastAsia" w:ascii="宋体" w:hAnsi="宋体" w:cs="Arial"/>
          <w:szCs w:val="21"/>
        </w:rPr>
        <w:t>27.1采购人将在收到评标委员会提交的评标报告后五个工作日内，按照评标报告推荐的中标候选人顺序确定中标人，并在指定的媒介进行公告。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szCs w:val="21"/>
        </w:rPr>
      </w:pPr>
      <w:r>
        <w:rPr>
          <w:rFonts w:hint="eastAsia" w:ascii="宋体" w:hAnsi="宋体" w:cs="Arial"/>
          <w:szCs w:val="21"/>
        </w:rPr>
        <w:t>27.2</w:t>
      </w:r>
      <w:r>
        <w:rPr>
          <w:rFonts w:hint="eastAsia" w:ascii="宋体" w:hAnsi="宋体"/>
        </w:rPr>
        <w:t>中标供应商拒绝与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pPr>
        <w:spacing w:line="500" w:lineRule="exact"/>
        <w:rPr>
          <w:rFonts w:ascii="宋体" w:hAnsi="宋体" w:cs="Arial"/>
          <w:b/>
          <w:szCs w:val="21"/>
        </w:rPr>
      </w:pPr>
      <w:r>
        <w:rPr>
          <w:rFonts w:hint="eastAsia" w:ascii="宋体" w:hAnsi="宋体" w:cs="Arial"/>
          <w:b/>
          <w:szCs w:val="21"/>
        </w:rPr>
        <w:t>28、签订合同</w:t>
      </w:r>
    </w:p>
    <w:p>
      <w:pPr>
        <w:spacing w:line="500" w:lineRule="exact"/>
        <w:ind w:firstLine="420" w:firstLineChars="200"/>
        <w:rPr>
          <w:rFonts w:ascii="宋体" w:hAnsi="宋体" w:cs="Arial"/>
          <w:szCs w:val="21"/>
        </w:rPr>
      </w:pPr>
      <w:r>
        <w:rPr>
          <w:rFonts w:hint="eastAsia" w:ascii="宋体" w:hAnsi="宋体" w:cs="Arial"/>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ascii="宋体" w:hAnsi="宋体" w:cs="Arial"/>
          <w:szCs w:val="21"/>
        </w:rPr>
      </w:pPr>
      <w:r>
        <w:rPr>
          <w:rFonts w:hint="eastAsia" w:ascii="宋体" w:hAnsi="宋体" w:cs="Arial"/>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szCs w:val="21"/>
        </w:rPr>
      </w:pPr>
      <w:r>
        <w:rPr>
          <w:rFonts w:hint="eastAsia" w:ascii="宋体" w:hAnsi="宋体" w:cs="Arial"/>
          <w:szCs w:val="21"/>
        </w:rPr>
        <w:t>28.3中标通知书发出后，采购人无正当理由不与中标供应商签订采购合同的，将依据相关规定给予处理。</w:t>
      </w:r>
    </w:p>
    <w:p>
      <w:pPr>
        <w:spacing w:line="500" w:lineRule="exact"/>
        <w:ind w:firstLine="420" w:firstLineChars="200"/>
        <w:rPr>
          <w:rFonts w:ascii="宋体" w:hAnsi="宋体" w:cs="Arial"/>
          <w:szCs w:val="21"/>
        </w:rPr>
      </w:pPr>
      <w:r>
        <w:rPr>
          <w:rFonts w:hint="eastAsia" w:ascii="宋体" w:hAnsi="宋体" w:cs="Arial"/>
          <w:szCs w:val="21"/>
        </w:rPr>
        <w:t>28.4采购人与成交人签订合同后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pPr>
        <w:spacing w:line="500" w:lineRule="exact"/>
        <w:rPr>
          <w:rFonts w:ascii="宋体" w:hAnsi="宋体" w:cs="Arial"/>
          <w:b/>
          <w:szCs w:val="21"/>
        </w:rPr>
      </w:pPr>
      <w:r>
        <w:rPr>
          <w:rFonts w:hint="eastAsia" w:ascii="宋体" w:hAnsi="宋体" w:cs="Arial"/>
          <w:b/>
          <w:szCs w:val="21"/>
        </w:rPr>
        <w:t>29、</w:t>
      </w:r>
      <w:r>
        <w:rPr>
          <w:rFonts w:ascii="宋体" w:hAnsi="宋体" w:cs="Arial"/>
          <w:b/>
          <w:szCs w:val="21"/>
        </w:rPr>
        <w:t>履约</w:t>
      </w:r>
      <w:r>
        <w:rPr>
          <w:rFonts w:hint="eastAsia" w:ascii="宋体" w:hAnsi="宋体" w:cs="Arial"/>
          <w:b/>
          <w:szCs w:val="21"/>
        </w:rPr>
        <w:t>担保</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szCs w:val="21"/>
        </w:rPr>
        <w:t>29.1 中标人</w:t>
      </w:r>
      <w:r>
        <w:rPr>
          <w:rFonts w:ascii="宋体" w:hAnsi="宋体" w:cs="Arial"/>
          <w:szCs w:val="21"/>
        </w:rPr>
        <w:t>在签订合同前必须按</w:t>
      </w:r>
      <w:r>
        <w:rPr>
          <w:rFonts w:hint="eastAsia" w:ascii="宋体" w:hAnsi="宋体" w:cs="Arial"/>
          <w:szCs w:val="21"/>
        </w:rPr>
        <w:t>招标</w:t>
      </w:r>
      <w:r>
        <w:rPr>
          <w:rFonts w:ascii="宋体" w:hAnsi="宋体" w:cs="Arial"/>
          <w:szCs w:val="21"/>
        </w:rPr>
        <w:t>文件的规定，及时、足额向</w:t>
      </w:r>
      <w:r>
        <w:rPr>
          <w:rFonts w:hint="eastAsia" w:ascii="宋体" w:hAnsi="宋体" w:cs="Arial"/>
          <w:szCs w:val="21"/>
        </w:rPr>
        <w:t>采购人</w:t>
      </w:r>
      <w:r>
        <w:rPr>
          <w:rFonts w:ascii="宋体" w:hAnsi="宋体" w:cs="Arial"/>
          <w:szCs w:val="21"/>
        </w:rPr>
        <w:t>交纳履约保证金。</w:t>
      </w:r>
    </w:p>
    <w:p>
      <w:pPr>
        <w:tabs>
          <w:tab w:val="left" w:pos="900"/>
        </w:tabs>
        <w:spacing w:line="500" w:lineRule="exact"/>
        <w:ind w:firstLine="420" w:firstLineChars="200"/>
        <w:rPr>
          <w:rFonts w:ascii="宋体" w:hAnsi="宋体" w:cs="Arial"/>
          <w:szCs w:val="21"/>
        </w:rPr>
      </w:pPr>
      <w:r>
        <w:rPr>
          <w:rFonts w:hint="eastAsia" w:ascii="宋体" w:hAnsi="宋体" w:cs="Arial"/>
          <w:szCs w:val="21"/>
        </w:rPr>
        <w:t>29.2</w:t>
      </w:r>
      <w:r>
        <w:rPr>
          <w:rFonts w:ascii="宋体" w:hAnsi="宋体" w:cs="Arial"/>
          <w:szCs w:val="21"/>
        </w:rPr>
        <w:t>履约保证金是督促</w:t>
      </w:r>
      <w:r>
        <w:rPr>
          <w:rFonts w:hint="eastAsia" w:ascii="宋体" w:hAnsi="宋体" w:cs="Arial"/>
          <w:szCs w:val="21"/>
        </w:rPr>
        <w:t>中标人</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w:t>
      </w:r>
      <w:r>
        <w:rPr>
          <w:rFonts w:hint="eastAsia" w:ascii="宋体" w:hAnsi="宋体" w:cs="Arial"/>
          <w:szCs w:val="21"/>
        </w:rPr>
        <w:t>中标人</w:t>
      </w:r>
      <w:r>
        <w:rPr>
          <w:rFonts w:ascii="宋体" w:hAnsi="宋体" w:cs="Arial"/>
          <w:szCs w:val="21"/>
        </w:rPr>
        <w:t>违约而造成损失时，可在无须征得</w:t>
      </w:r>
      <w:r>
        <w:rPr>
          <w:rFonts w:hint="eastAsia" w:ascii="宋体" w:hAnsi="宋体" w:cs="Arial"/>
          <w:szCs w:val="21"/>
        </w:rPr>
        <w:t>中标人</w:t>
      </w:r>
      <w:r>
        <w:rPr>
          <w:rFonts w:ascii="宋体" w:hAnsi="宋体" w:cs="Arial"/>
          <w:szCs w:val="21"/>
        </w:rPr>
        <w:t>同意的情况下首先从其所交纳的履约保证金中获取相应的补偿。</w:t>
      </w:r>
    </w:p>
    <w:p>
      <w:pPr>
        <w:pStyle w:val="8"/>
      </w:pPr>
      <w:bookmarkStart w:id="68" w:name="_Toc15658"/>
      <w:bookmarkStart w:id="69" w:name="_Toc462234305"/>
      <w:bookmarkStart w:id="70" w:name="_Toc482084471"/>
      <w:r>
        <w:rPr>
          <w:rFonts w:hint="eastAsia"/>
        </w:rPr>
        <w:t>八、质疑与投诉</w:t>
      </w:r>
      <w:bookmarkEnd w:id="68"/>
      <w:bookmarkEnd w:id="69"/>
      <w:bookmarkEnd w:id="70"/>
    </w:p>
    <w:p>
      <w:pPr>
        <w:spacing w:line="500" w:lineRule="exact"/>
        <w:rPr>
          <w:rFonts w:ascii="宋体" w:hAnsi="宋体" w:cs="Arial"/>
          <w:b/>
          <w:szCs w:val="21"/>
        </w:rPr>
      </w:pPr>
      <w:r>
        <w:rPr>
          <w:rFonts w:hint="eastAsia" w:ascii="宋体" w:hAnsi="宋体" w:cs="Arial"/>
          <w:b/>
          <w:szCs w:val="21"/>
        </w:rPr>
        <w:t>30、质疑</w:t>
      </w:r>
    </w:p>
    <w:p>
      <w:pPr>
        <w:spacing w:line="500" w:lineRule="exact"/>
        <w:ind w:firstLine="315" w:firstLineChars="150"/>
        <w:rPr>
          <w:rFonts w:ascii="宋体" w:hAnsi="宋体" w:cs="Arial"/>
          <w:szCs w:val="21"/>
        </w:rPr>
      </w:pPr>
      <w:r>
        <w:rPr>
          <w:rFonts w:hint="eastAsia" w:ascii="宋体" w:hAnsi="宋体" w:cs="Arial"/>
          <w:szCs w:val="21"/>
        </w:rPr>
        <w:t>30.1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（即递交了投标文件的供应商）</w:t>
      </w:r>
      <w:r>
        <w:rPr>
          <w:rFonts w:ascii="宋体" w:hAnsi="宋体" w:cs="Arial"/>
          <w:szCs w:val="21"/>
        </w:rPr>
        <w:t>对</w:t>
      </w:r>
      <w:r>
        <w:rPr>
          <w:rFonts w:hint="eastAsia" w:ascii="宋体" w:hAnsi="宋体" w:cs="Arial"/>
          <w:szCs w:val="21"/>
        </w:rPr>
        <w:t>中标结果提出质疑的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在中标公告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315" w:firstLineChars="150"/>
        <w:rPr>
          <w:rFonts w:ascii="宋体" w:hAnsi="宋体" w:cs="Arial"/>
          <w:szCs w:val="21"/>
        </w:rPr>
      </w:pPr>
      <w:r>
        <w:rPr>
          <w:rFonts w:hint="eastAsia" w:ascii="宋体" w:hAnsi="宋体" w:cs="Arial"/>
          <w:szCs w:val="21"/>
        </w:rPr>
        <w:t>30.2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315" w:firstLineChars="150"/>
        <w:rPr>
          <w:rFonts w:ascii="宋体" w:hAnsi="宋体" w:cs="Arial"/>
          <w:szCs w:val="21"/>
        </w:rPr>
      </w:pPr>
      <w:r>
        <w:rPr>
          <w:rFonts w:hint="eastAsia" w:ascii="宋体" w:hAnsi="宋体" w:cs="Arial"/>
          <w:szCs w:val="21"/>
        </w:rPr>
        <w:t>30.3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szCs w:val="21"/>
        </w:rPr>
      </w:pPr>
      <w:r>
        <w:rPr>
          <w:rFonts w:hint="eastAsia" w:ascii="宋体" w:hAnsi="宋体" w:cs="Arial"/>
          <w:szCs w:val="21"/>
        </w:rPr>
        <w:t>30.5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rPr>
          <w:rFonts w:ascii="宋体" w:hAnsi="宋体" w:cs="Arial"/>
          <w:b/>
          <w:szCs w:val="21"/>
        </w:rPr>
      </w:pPr>
      <w:r>
        <w:rPr>
          <w:rFonts w:hint="eastAsia" w:ascii="宋体" w:hAnsi="宋体" w:cs="Arial"/>
          <w:b/>
          <w:szCs w:val="21"/>
        </w:rPr>
        <w:t>31、投诉</w:t>
      </w:r>
    </w:p>
    <w:p>
      <w:pPr>
        <w:tabs>
          <w:tab w:val="left" w:pos="900"/>
        </w:tabs>
        <w:spacing w:line="500" w:lineRule="exact"/>
        <w:ind w:firstLine="369" w:firstLineChars="176"/>
        <w:rPr>
          <w:rFonts w:ascii="宋体" w:hAnsi="宋体" w:cs="Arial"/>
          <w:szCs w:val="21"/>
        </w:rPr>
      </w:pPr>
      <w:r>
        <w:rPr>
          <w:rFonts w:hint="eastAsia" w:ascii="宋体" w:hAnsi="宋体" w:cs="Arial"/>
          <w:szCs w:val="21"/>
        </w:rPr>
        <w:t>31.1质疑</w:t>
      </w:r>
      <w:r>
        <w:rPr>
          <w:rFonts w:ascii="宋体" w:hAnsi="宋体" w:cs="Arial"/>
          <w:szCs w:val="21"/>
        </w:rPr>
        <w:t>供应商对采购</w:t>
      </w:r>
      <w:r>
        <w:rPr>
          <w:rFonts w:hint="eastAsia" w:ascii="宋体" w:hAnsi="宋体" w:cs="Arial"/>
          <w:szCs w:val="21"/>
        </w:rPr>
        <w:t>人或代理机构</w:t>
      </w:r>
      <w:r>
        <w:rPr>
          <w:rFonts w:ascii="宋体" w:hAnsi="宋体" w:cs="Arial"/>
          <w:szCs w:val="21"/>
        </w:rPr>
        <w:t>的答复不满意，或者采购</w:t>
      </w:r>
      <w:r>
        <w:rPr>
          <w:rFonts w:hint="eastAsia" w:ascii="宋体" w:hAnsi="宋体" w:cs="Arial"/>
          <w:szCs w:val="21"/>
        </w:rPr>
        <w:t>人或代理机构</w:t>
      </w:r>
      <w:r>
        <w:rPr>
          <w:rFonts w:ascii="宋体" w:hAnsi="宋体" w:cs="Arial"/>
          <w:szCs w:val="21"/>
        </w:rPr>
        <w:t>未在规定的时间内答复的，可以在答复期满后十五个工作日内按有关规定，向同级</w:t>
      </w:r>
      <w:r>
        <w:rPr>
          <w:rFonts w:hint="eastAsia" w:ascii="宋体" w:hAnsi="宋体" w:cs="Arial"/>
          <w:szCs w:val="21"/>
        </w:rPr>
        <w:t>财政部门</w:t>
      </w:r>
      <w:r>
        <w:rPr>
          <w:rFonts w:ascii="宋体" w:hAnsi="宋体" w:cs="Arial"/>
          <w:szCs w:val="21"/>
        </w:rPr>
        <w:t>进行投诉。</w:t>
      </w:r>
    </w:p>
    <w:p>
      <w:pPr>
        <w:tabs>
          <w:tab w:val="left" w:pos="900"/>
        </w:tabs>
        <w:spacing w:line="500" w:lineRule="exact"/>
        <w:ind w:firstLine="369" w:firstLineChars="176"/>
        <w:rPr>
          <w:rFonts w:ascii="宋体" w:hAnsi="宋体" w:cs="Arial"/>
          <w:szCs w:val="21"/>
        </w:rPr>
      </w:pPr>
    </w:p>
    <w:p>
      <w:pPr>
        <w:pStyle w:val="8"/>
      </w:pPr>
      <w:bookmarkStart w:id="71" w:name="_Toc8406"/>
      <w:r>
        <w:rPr>
          <w:rFonts w:hint="eastAsia"/>
        </w:rPr>
        <w:t>九、投标人须知的补充与修改</w:t>
      </w:r>
      <w:bookmarkEnd w:id="71"/>
    </w:p>
    <w:p>
      <w:pPr>
        <w:rPr>
          <w:rFonts w:ascii="宋体" w:hAnsi="宋体" w:cs="Arial"/>
          <w:bCs/>
          <w:szCs w:val="21"/>
        </w:rPr>
      </w:pPr>
      <w:bookmarkStart w:id="72" w:name="_Toc220232391"/>
      <w:bookmarkStart w:id="73" w:name="_Toc482084472"/>
      <w:permStart w:id="25" w:edGrp="everyone"/>
      <w:r>
        <w:rPr>
          <w:rFonts w:hint="eastAsia" w:ascii="宋体" w:hAnsi="宋体" w:cs="Arial"/>
          <w:bCs/>
          <w:szCs w:val="21"/>
        </w:rPr>
        <w:t>无</w:t>
      </w:r>
    </w:p>
    <w:permEnd w:id="25"/>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p>
    <w:p>
      <w:pPr>
        <w:pStyle w:val="49"/>
        <w:ind w:right="-21" w:firstLine="473"/>
        <w:rPr>
          <w:rFonts w:ascii="宋体" w:hAnsi="宋体"/>
          <w:bCs/>
          <w:sz w:val="21"/>
          <w:szCs w:val="21"/>
        </w:rPr>
      </w:pPr>
    </w:p>
    <w:p>
      <w:pPr>
        <w:pStyle w:val="49"/>
        <w:ind w:right="-21" w:firstLine="473"/>
        <w:rPr>
          <w:rFonts w:ascii="宋体" w:hAnsi="宋体"/>
          <w:bCs/>
          <w:sz w:val="21"/>
          <w:szCs w:val="21"/>
        </w:rPr>
      </w:pPr>
    </w:p>
    <w:p>
      <w:pPr>
        <w:rPr>
          <w:rFonts w:ascii="宋体" w:hAnsi="宋体" w:cs="Arial"/>
          <w:bCs/>
          <w:szCs w:val="21"/>
        </w:rPr>
      </w:pPr>
    </w:p>
    <w:p>
      <w:pPr>
        <w:rPr>
          <w:rFonts w:ascii="宋体" w:hAnsi="宋体" w:cs="Arial"/>
          <w:bCs/>
          <w:szCs w:val="21"/>
        </w:rPr>
      </w:pPr>
    </w:p>
    <w:p>
      <w:pPr>
        <w:pStyle w:val="7"/>
        <w:rPr>
          <w:szCs w:val="36"/>
        </w:rPr>
      </w:pPr>
      <w:bookmarkStart w:id="74" w:name="_Toc2167"/>
      <w:permStart w:id="26" w:edGrp="everyone"/>
      <w:r>
        <w:rPr>
          <w:rFonts w:hint="eastAsia"/>
        </w:rPr>
        <w:t>第六章</w:t>
      </w:r>
      <w:bookmarkEnd w:id="72"/>
      <w:bookmarkStart w:id="75" w:name="_Toc220232392"/>
      <w:r>
        <w:rPr>
          <w:rFonts w:hint="eastAsia"/>
        </w:rPr>
        <w:t xml:space="preserve"> 采购</w:t>
      </w:r>
      <w:r>
        <w:t>合同</w:t>
      </w:r>
      <w:bookmarkEnd w:id="73"/>
      <w:bookmarkEnd w:id="75"/>
      <w:r>
        <w:rPr>
          <w:rFonts w:hint="eastAsia"/>
        </w:rPr>
        <w:t>（服务类供参考）</w:t>
      </w:r>
      <w:bookmarkEnd w:id="74"/>
    </w:p>
    <w:p>
      <w:pPr>
        <w:spacing w:line="500" w:lineRule="exact"/>
        <w:ind w:firstLine="5355" w:firstLineChars="2550"/>
        <w:rPr>
          <w:rFonts w:ascii="宋体" w:hAnsi="宋体"/>
          <w:szCs w:val="21"/>
        </w:rPr>
      </w:pPr>
      <w:r>
        <w:rPr>
          <w:rFonts w:hint="eastAsia" w:ascii="宋体" w:hAnsi="宋体"/>
          <w:szCs w:val="21"/>
        </w:rPr>
        <w:t>项目编号：</w:t>
      </w:r>
    </w:p>
    <w:p>
      <w:pPr>
        <w:pStyle w:val="8"/>
        <w:numPr>
          <w:ilvl w:val="0"/>
          <w:numId w:val="3"/>
        </w:numPr>
      </w:pPr>
      <w:bookmarkStart w:id="76" w:name="_Toc28699"/>
      <w:r>
        <w:rPr>
          <w:rFonts w:hint="eastAsia"/>
        </w:rPr>
        <w:t>合同条款前附表</w:t>
      </w:r>
      <w:bookmarkEnd w:id="76"/>
    </w:p>
    <w:p>
      <w:pPr>
        <w:spacing w:line="500" w:lineRule="exact"/>
        <w:rPr>
          <w:rFonts w:ascii="宋体" w:hAnsi="宋体"/>
          <w:sz w:val="32"/>
          <w:szCs w:val="32"/>
        </w:rPr>
      </w:pPr>
    </w:p>
    <w:tbl>
      <w:tblPr>
        <w:tblStyle w:val="50"/>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pPr>
              <w:spacing w:line="560" w:lineRule="exact"/>
              <w:ind w:left="360"/>
              <w:jc w:val="center"/>
              <w:rPr>
                <w:rFonts w:ascii="宋体" w:hAnsi="宋体" w:cs="Arial"/>
                <w:sz w:val="30"/>
                <w:szCs w:val="30"/>
              </w:rPr>
            </w:pPr>
            <w:r>
              <w:rPr>
                <w:rFonts w:hint="eastAsia" w:ascii="宋体" w:hAnsi="宋体" w:cs="Arial"/>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pPr>
              <w:spacing w:line="560" w:lineRule="exact"/>
              <w:ind w:left="360"/>
              <w:rPr>
                <w:rFonts w:ascii="宋体" w:hAnsi="宋体" w:cs="Arial"/>
                <w:sz w:val="30"/>
                <w:szCs w:val="30"/>
              </w:rPr>
            </w:pPr>
            <w:r>
              <w:rPr>
                <w:rFonts w:hint="eastAsia" w:ascii="宋体" w:hAnsi="宋体" w:cs="Arial"/>
                <w:sz w:val="30"/>
                <w:szCs w:val="30"/>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pPr>
              <w:spacing w:line="560" w:lineRule="exact"/>
              <w:rPr>
                <w:rFonts w:ascii="宋体" w:hAnsi="宋体" w:cs="Arial"/>
                <w:sz w:val="30"/>
                <w:szCs w:val="30"/>
              </w:rPr>
            </w:pPr>
            <w:r>
              <w:rPr>
                <w:rFonts w:hint="eastAsia" w:ascii="宋体" w:hAnsi="宋体" w:cs="Arial"/>
                <w:sz w:val="30"/>
                <w:szCs w:val="30"/>
              </w:rPr>
              <w:t>付款条件：体检结束各项报告材料交齐后，根据双方核定的实际体检人数，由付款人一次性付清所有款项。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341" w:type="dxa"/>
            <w:vAlign w:val="center"/>
          </w:tcPr>
          <w:p>
            <w:pPr>
              <w:spacing w:line="560" w:lineRule="exact"/>
              <w:ind w:left="-12"/>
              <w:jc w:val="center"/>
              <w:rPr>
                <w:rFonts w:ascii="宋体" w:hAnsi="宋体" w:cs="Arial"/>
                <w:sz w:val="30"/>
                <w:szCs w:val="30"/>
              </w:rPr>
            </w:pPr>
          </w:p>
        </w:tc>
        <w:tc>
          <w:tcPr>
            <w:tcW w:w="6635" w:type="dxa"/>
            <w:vAlign w:val="center"/>
          </w:tcPr>
          <w:p>
            <w:pPr>
              <w:spacing w:line="560" w:lineRule="exact"/>
              <w:rPr>
                <w:rFonts w:ascii="宋体" w:hAnsi="宋体" w:cs="Arial"/>
                <w:sz w:val="30"/>
                <w:szCs w:val="30"/>
              </w:rPr>
            </w:pPr>
          </w:p>
        </w:tc>
      </w:tr>
    </w:tbl>
    <w:p>
      <w:pPr>
        <w:spacing w:line="600" w:lineRule="exact"/>
        <w:rPr>
          <w:rFonts w:ascii="宋体" w:hAnsi="宋体"/>
          <w:b/>
          <w:sz w:val="30"/>
          <w:szCs w:val="30"/>
        </w:rPr>
      </w:pPr>
      <w:bookmarkStart w:id="77" w:name="_Toc482084476"/>
    </w:p>
    <w:p>
      <w:pPr>
        <w:pStyle w:val="8"/>
      </w:pPr>
      <w:bookmarkStart w:id="78" w:name="_Toc6729"/>
      <w:r>
        <w:rPr>
          <w:rFonts w:hint="eastAsia"/>
        </w:rPr>
        <w:t>二、</w:t>
      </w:r>
      <w:bookmarkEnd w:id="78"/>
      <w:bookmarkStart w:id="79" w:name="_Toc608"/>
      <w:bookmarkStart w:id="80" w:name="_Hlk450145796"/>
      <w:bookmarkStart w:id="81" w:name="_Toc272141468"/>
      <w:bookmarkStart w:id="82" w:name="_Toc494280277"/>
      <w:bookmarkStart w:id="83" w:name="_Toc496200444"/>
      <w:bookmarkStart w:id="84" w:name="_Toc499052467"/>
      <w:bookmarkStart w:id="85" w:name="_Toc289237819"/>
      <w:bookmarkStart w:id="86" w:name="_Toc496200332"/>
      <w:r>
        <w:rPr>
          <w:rFonts w:hint="eastAsia"/>
        </w:rPr>
        <w:t>合同格式</w:t>
      </w:r>
      <w:bookmarkEnd w:id="79"/>
      <w:bookmarkEnd w:id="80"/>
      <w:bookmarkEnd w:id="81"/>
      <w:bookmarkEnd w:id="82"/>
      <w:bookmarkEnd w:id="83"/>
      <w:bookmarkEnd w:id="84"/>
      <w:bookmarkEnd w:id="85"/>
      <w:bookmarkEnd w:id="86"/>
    </w:p>
    <w:p>
      <w:pPr>
        <w:jc w:val="center"/>
        <w:rPr>
          <w:rFonts w:ascii="宋体" w:hAnsi="宋体"/>
          <w:b/>
          <w:sz w:val="32"/>
          <w:szCs w:val="32"/>
        </w:rPr>
      </w:pPr>
      <w:r>
        <w:rPr>
          <w:rFonts w:hint="eastAsia" w:ascii="宋体" w:hAnsi="宋体" w:cs="宋体"/>
          <w:b/>
          <w:bCs/>
          <w:sz w:val="32"/>
          <w:szCs w:val="32"/>
        </w:rPr>
        <w:t>皖北卫生职业学院202</w:t>
      </w:r>
      <w:r>
        <w:rPr>
          <w:rFonts w:hint="eastAsia" w:ascii="宋体" w:hAnsi="宋体" w:cs="宋体"/>
          <w:b/>
          <w:bCs/>
          <w:sz w:val="32"/>
          <w:szCs w:val="32"/>
          <w:lang w:val="en-US" w:eastAsia="zh-CN"/>
        </w:rPr>
        <w:t>5</w:t>
      </w:r>
      <w:r>
        <w:rPr>
          <w:rFonts w:hint="eastAsia" w:ascii="宋体" w:hAnsi="宋体" w:cs="宋体"/>
          <w:b/>
          <w:bCs/>
          <w:sz w:val="32"/>
          <w:szCs w:val="32"/>
        </w:rPr>
        <w:t>年学生体检采购项目</w:t>
      </w:r>
      <w:r>
        <w:rPr>
          <w:rFonts w:hint="eastAsia" w:ascii="宋体" w:hAnsi="宋体"/>
          <w:b/>
          <w:sz w:val="32"/>
          <w:szCs w:val="32"/>
        </w:rPr>
        <w:t>协议</w:t>
      </w:r>
    </w:p>
    <w:p>
      <w:pPr>
        <w:rPr>
          <w:rFonts w:ascii="宋体" w:hAnsi="宋体"/>
          <w:sz w:val="28"/>
          <w:szCs w:val="28"/>
        </w:rPr>
      </w:pPr>
    </w:p>
    <w:p>
      <w:pPr>
        <w:rPr>
          <w:rFonts w:ascii="宋体" w:hAnsi="宋体"/>
          <w:sz w:val="28"/>
          <w:szCs w:val="28"/>
        </w:rPr>
      </w:pPr>
      <w:r>
        <w:rPr>
          <w:rFonts w:hint="eastAsia" w:ascii="宋体" w:hAnsi="宋体"/>
          <w:sz w:val="28"/>
          <w:szCs w:val="28"/>
        </w:rPr>
        <w:t>甲方（委托方）：  皖北卫生职业学院</w:t>
      </w:r>
    </w:p>
    <w:p>
      <w:pPr>
        <w:rPr>
          <w:rFonts w:ascii="宋体" w:hAnsi="宋体"/>
          <w:sz w:val="28"/>
          <w:szCs w:val="28"/>
        </w:rPr>
      </w:pPr>
      <w:r>
        <w:rPr>
          <w:rFonts w:hint="eastAsia" w:ascii="宋体" w:hAnsi="宋体"/>
          <w:sz w:val="28"/>
          <w:szCs w:val="28"/>
        </w:rPr>
        <w:t xml:space="preserve">乙方（受托方）：   </w:t>
      </w:r>
    </w:p>
    <w:p>
      <w:pPr>
        <w:rPr>
          <w:rFonts w:ascii="宋体" w:hAnsi="宋体"/>
          <w:sz w:val="28"/>
          <w:szCs w:val="28"/>
        </w:rPr>
      </w:pPr>
      <w:r>
        <w:rPr>
          <w:rFonts w:hint="eastAsia" w:ascii="宋体" w:hAnsi="宋体"/>
          <w:sz w:val="28"/>
          <w:szCs w:val="28"/>
        </w:rPr>
        <w:t xml:space="preserve">    甲、乙双方友好协商，甲方委托乙方为甲方202</w:t>
      </w:r>
      <w:r>
        <w:rPr>
          <w:rFonts w:hint="eastAsia" w:ascii="宋体" w:hAnsi="宋体"/>
          <w:sz w:val="28"/>
          <w:szCs w:val="28"/>
          <w:lang w:val="en-US" w:eastAsia="zh-CN"/>
        </w:rPr>
        <w:t>5</w:t>
      </w:r>
      <w:r>
        <w:rPr>
          <w:rFonts w:hint="eastAsia" w:ascii="宋体" w:hAnsi="宋体"/>
          <w:sz w:val="28"/>
          <w:szCs w:val="28"/>
        </w:rPr>
        <w:t>级学生实施体检，经友好协商达成以下各项条款：</w:t>
      </w:r>
    </w:p>
    <w:p>
      <w:pPr>
        <w:ind w:firstLine="570"/>
        <w:rPr>
          <w:rFonts w:ascii="宋体" w:hAnsi="宋体"/>
          <w:b/>
          <w:sz w:val="28"/>
          <w:szCs w:val="28"/>
        </w:rPr>
      </w:pPr>
      <w:r>
        <w:rPr>
          <w:rFonts w:hint="eastAsia" w:ascii="宋体" w:hAnsi="宋体"/>
          <w:b/>
          <w:sz w:val="28"/>
          <w:szCs w:val="28"/>
        </w:rPr>
        <w:t>第一条 事项</w:t>
      </w:r>
    </w:p>
    <w:p>
      <w:pPr>
        <w:ind w:firstLine="560" w:firstLineChars="200"/>
        <w:rPr>
          <w:rFonts w:ascii="宋体" w:hAnsi="宋体"/>
          <w:sz w:val="28"/>
          <w:szCs w:val="28"/>
        </w:rPr>
      </w:pPr>
      <w:r>
        <w:rPr>
          <w:rFonts w:hint="eastAsia" w:ascii="宋体" w:hAnsi="宋体"/>
          <w:sz w:val="28"/>
          <w:szCs w:val="28"/>
        </w:rPr>
        <w:t>（一）项目名称：皖北卫生职业学院202</w:t>
      </w:r>
      <w:r>
        <w:rPr>
          <w:rFonts w:hint="eastAsia" w:ascii="宋体" w:hAnsi="宋体"/>
          <w:sz w:val="28"/>
          <w:szCs w:val="28"/>
          <w:lang w:val="en-US" w:eastAsia="zh-CN"/>
        </w:rPr>
        <w:t>5</w:t>
      </w:r>
      <w:r>
        <w:rPr>
          <w:rFonts w:hint="eastAsia" w:ascii="宋体" w:hAnsi="宋体"/>
          <w:sz w:val="28"/>
          <w:szCs w:val="28"/>
        </w:rPr>
        <w:t>年学生体检项目</w:t>
      </w:r>
    </w:p>
    <w:p>
      <w:pPr>
        <w:rPr>
          <w:rFonts w:ascii="宋体" w:hAnsi="宋体"/>
          <w:sz w:val="28"/>
          <w:szCs w:val="28"/>
        </w:rPr>
      </w:pPr>
      <w:r>
        <w:rPr>
          <w:rFonts w:hint="eastAsia" w:ascii="宋体" w:hAnsi="宋体"/>
          <w:sz w:val="28"/>
          <w:szCs w:val="28"/>
        </w:rPr>
        <w:t xml:space="preserve">    （二）体检内容：见招标文件采购需求</w:t>
      </w:r>
    </w:p>
    <w:p>
      <w:pPr>
        <w:ind w:firstLine="570"/>
        <w:rPr>
          <w:rFonts w:ascii="宋体" w:hAnsi="宋体"/>
          <w:sz w:val="28"/>
          <w:szCs w:val="28"/>
        </w:rPr>
      </w:pPr>
      <w:r>
        <w:rPr>
          <w:rFonts w:hint="eastAsia" w:ascii="宋体" w:hAnsi="宋体"/>
          <w:sz w:val="28"/>
          <w:szCs w:val="28"/>
        </w:rPr>
        <w:t>（三）体检时间：甲方指定</w:t>
      </w:r>
    </w:p>
    <w:p>
      <w:pPr>
        <w:ind w:firstLine="560" w:firstLineChars="200"/>
        <w:rPr>
          <w:rFonts w:ascii="宋体" w:hAnsi="宋体"/>
          <w:sz w:val="28"/>
          <w:szCs w:val="28"/>
        </w:rPr>
      </w:pPr>
      <w:r>
        <w:rPr>
          <w:rFonts w:hint="eastAsia" w:ascii="宋体" w:hAnsi="宋体"/>
          <w:sz w:val="28"/>
          <w:szCs w:val="28"/>
        </w:rPr>
        <w:t>（四）体检地点：甲方指定</w:t>
      </w:r>
    </w:p>
    <w:p>
      <w:pPr>
        <w:ind w:firstLine="570"/>
        <w:rPr>
          <w:rFonts w:ascii="宋体" w:hAnsi="宋体"/>
          <w:b/>
          <w:sz w:val="28"/>
          <w:szCs w:val="28"/>
        </w:rPr>
      </w:pPr>
      <w:r>
        <w:rPr>
          <w:rFonts w:hint="eastAsia" w:ascii="宋体" w:hAnsi="宋体"/>
          <w:b/>
          <w:sz w:val="28"/>
          <w:szCs w:val="28"/>
        </w:rPr>
        <w:t>第二条 协议价款及付款方式</w:t>
      </w:r>
    </w:p>
    <w:p>
      <w:pPr>
        <w:ind w:firstLine="560" w:firstLineChars="200"/>
        <w:rPr>
          <w:rFonts w:ascii="宋体" w:hAnsi="宋体"/>
          <w:sz w:val="28"/>
          <w:szCs w:val="28"/>
        </w:rPr>
      </w:pPr>
      <w:r>
        <w:rPr>
          <w:rFonts w:hint="eastAsia" w:ascii="宋体" w:hAnsi="宋体"/>
          <w:sz w:val="28"/>
          <w:szCs w:val="28"/>
        </w:rPr>
        <w:t>（一）甲方202</w:t>
      </w:r>
      <w:r>
        <w:rPr>
          <w:rFonts w:hint="eastAsia" w:ascii="宋体" w:hAnsi="宋体"/>
          <w:sz w:val="28"/>
          <w:szCs w:val="28"/>
          <w:lang w:val="en-US" w:eastAsia="zh-CN"/>
        </w:rPr>
        <w:t>5</w:t>
      </w:r>
      <w:r>
        <w:rPr>
          <w:rFonts w:hint="eastAsia" w:ascii="宋体" w:hAnsi="宋体"/>
          <w:sz w:val="28"/>
          <w:szCs w:val="28"/>
        </w:rPr>
        <w:t>级学生体检费标准：     元/人。</w:t>
      </w:r>
    </w:p>
    <w:p>
      <w:pPr>
        <w:ind w:firstLine="570"/>
        <w:rPr>
          <w:rFonts w:ascii="宋体" w:hAnsi="宋体"/>
          <w:sz w:val="28"/>
          <w:szCs w:val="28"/>
        </w:rPr>
      </w:pPr>
      <w:r>
        <w:rPr>
          <w:rFonts w:hint="eastAsia" w:ascii="宋体" w:hAnsi="宋体"/>
          <w:sz w:val="28"/>
          <w:szCs w:val="28"/>
        </w:rPr>
        <w:t>（二）付款时间及方式：在体检结束后，甲方凭乙方实际体检汇总表、体检报告及收费发票，</w:t>
      </w:r>
      <w:r>
        <w:rPr>
          <w:rFonts w:hint="eastAsia" w:ascii="宋体" w:hAnsi="宋体" w:cs="Arial"/>
          <w:sz w:val="30"/>
          <w:szCs w:val="30"/>
        </w:rPr>
        <w:t>由付款人</w:t>
      </w:r>
      <w:r>
        <w:rPr>
          <w:rFonts w:hint="eastAsia" w:ascii="宋体" w:hAnsi="宋体"/>
          <w:sz w:val="28"/>
          <w:szCs w:val="28"/>
        </w:rPr>
        <w:t>向乙方一次性付清款项。</w:t>
      </w:r>
    </w:p>
    <w:p>
      <w:pPr>
        <w:ind w:firstLine="562" w:firstLineChars="200"/>
        <w:rPr>
          <w:rFonts w:ascii="宋体" w:hAnsi="宋体"/>
          <w:b/>
          <w:sz w:val="28"/>
          <w:szCs w:val="28"/>
        </w:rPr>
      </w:pPr>
      <w:r>
        <w:rPr>
          <w:rFonts w:hint="eastAsia" w:ascii="宋体" w:hAnsi="宋体"/>
          <w:b/>
          <w:sz w:val="28"/>
          <w:szCs w:val="28"/>
        </w:rPr>
        <w:t>第三条 甲方权利</w:t>
      </w:r>
    </w:p>
    <w:p>
      <w:pPr>
        <w:rPr>
          <w:rFonts w:ascii="宋体" w:hAnsi="宋体"/>
          <w:sz w:val="28"/>
          <w:szCs w:val="28"/>
        </w:rPr>
      </w:pPr>
      <w:r>
        <w:rPr>
          <w:rFonts w:hint="eastAsia" w:ascii="宋体" w:hAnsi="宋体"/>
          <w:sz w:val="28"/>
          <w:szCs w:val="28"/>
        </w:rPr>
        <w:t xml:space="preserve">    （一）甲方有权利确定最终体检项目。</w:t>
      </w:r>
    </w:p>
    <w:p>
      <w:pPr>
        <w:ind w:firstLine="560" w:firstLineChars="200"/>
        <w:rPr>
          <w:rFonts w:ascii="宋体" w:hAnsi="宋体"/>
          <w:sz w:val="28"/>
          <w:szCs w:val="28"/>
        </w:rPr>
      </w:pPr>
      <w:r>
        <w:rPr>
          <w:rFonts w:hint="eastAsia" w:ascii="宋体" w:hAnsi="宋体"/>
          <w:sz w:val="28"/>
          <w:szCs w:val="28"/>
        </w:rPr>
        <w:t>（二）甲方有权向乙方了解乙方用于体检的检查设备相关资料（品牌、型号、特殊优势等）。</w:t>
      </w:r>
    </w:p>
    <w:p>
      <w:pPr>
        <w:rPr>
          <w:rFonts w:ascii="宋体" w:hAnsi="宋体"/>
          <w:sz w:val="28"/>
          <w:szCs w:val="28"/>
        </w:rPr>
      </w:pPr>
      <w:r>
        <w:rPr>
          <w:rFonts w:hint="eastAsia" w:ascii="宋体" w:hAnsi="宋体"/>
          <w:sz w:val="28"/>
          <w:szCs w:val="28"/>
        </w:rPr>
        <w:t xml:space="preserve">    （三）甲方有权利指定甲方体检实施负责人。</w:t>
      </w:r>
    </w:p>
    <w:p>
      <w:pPr>
        <w:ind w:firstLine="570"/>
        <w:rPr>
          <w:rFonts w:ascii="宋体" w:hAnsi="宋体"/>
          <w:b/>
          <w:sz w:val="28"/>
          <w:szCs w:val="28"/>
        </w:rPr>
      </w:pPr>
      <w:r>
        <w:rPr>
          <w:rFonts w:hint="eastAsia" w:ascii="宋体" w:hAnsi="宋体"/>
          <w:b/>
          <w:sz w:val="28"/>
          <w:szCs w:val="28"/>
        </w:rPr>
        <w:t>第四条 甲方的义务</w:t>
      </w:r>
    </w:p>
    <w:p>
      <w:pPr>
        <w:rPr>
          <w:rFonts w:ascii="宋体" w:hAnsi="宋体"/>
          <w:sz w:val="28"/>
          <w:szCs w:val="28"/>
        </w:rPr>
      </w:pPr>
      <w:r>
        <w:rPr>
          <w:rFonts w:hint="eastAsia" w:ascii="宋体" w:hAnsi="宋体"/>
          <w:sz w:val="28"/>
          <w:szCs w:val="28"/>
        </w:rPr>
        <w:t xml:space="preserve">    （一）甲方有义务在体检前向乙方提供参加体检学生的基本信息（姓名、性别、出生年月、班别等）。</w:t>
      </w:r>
    </w:p>
    <w:p>
      <w:pPr>
        <w:rPr>
          <w:rFonts w:ascii="宋体" w:hAnsi="宋体"/>
          <w:sz w:val="28"/>
          <w:szCs w:val="28"/>
        </w:rPr>
      </w:pPr>
      <w:r>
        <w:rPr>
          <w:rFonts w:hint="eastAsia" w:ascii="宋体" w:hAnsi="宋体"/>
          <w:sz w:val="28"/>
          <w:szCs w:val="28"/>
        </w:rPr>
        <w:t xml:space="preserve">    （二）甲方有义务配合乙方实施健康体检安排，协调甲方学生参检过程中听从乙方组织、安排。</w:t>
      </w:r>
    </w:p>
    <w:p>
      <w:pPr>
        <w:rPr>
          <w:rFonts w:ascii="宋体" w:hAnsi="宋体"/>
          <w:sz w:val="28"/>
          <w:szCs w:val="28"/>
        </w:rPr>
      </w:pPr>
      <w:r>
        <w:rPr>
          <w:rFonts w:hint="eastAsia" w:ascii="宋体" w:hAnsi="宋体"/>
          <w:sz w:val="28"/>
          <w:szCs w:val="28"/>
        </w:rPr>
        <w:t xml:space="preserve">    （三）甲方有义务督促学生及时参加体检。</w:t>
      </w:r>
    </w:p>
    <w:p>
      <w:pPr>
        <w:rPr>
          <w:rFonts w:ascii="宋体" w:hAnsi="宋体"/>
          <w:sz w:val="28"/>
          <w:szCs w:val="28"/>
        </w:rPr>
      </w:pPr>
      <w:r>
        <w:rPr>
          <w:rFonts w:hint="eastAsia" w:ascii="宋体" w:hAnsi="宋体"/>
          <w:sz w:val="28"/>
          <w:szCs w:val="28"/>
        </w:rPr>
        <w:t xml:space="preserve">    （四）甲方收到乙方提交体检报告后，有义务保护体检学生健康体检信息（个人健康状况隐私权受法律保护）。</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第五条 乙方权利</w:t>
      </w:r>
    </w:p>
    <w:p>
      <w:pPr>
        <w:rPr>
          <w:rFonts w:ascii="宋体" w:hAnsi="宋体"/>
          <w:sz w:val="28"/>
          <w:szCs w:val="28"/>
        </w:rPr>
      </w:pPr>
      <w:r>
        <w:rPr>
          <w:rFonts w:hint="eastAsia" w:ascii="宋体" w:hAnsi="宋体"/>
          <w:sz w:val="28"/>
          <w:szCs w:val="28"/>
        </w:rPr>
        <w:t xml:space="preserve">    （一）乙方有权利向甲方索要甲方参加体检人员的个人基本信息（姓名、性别、出生年月、班别等）。</w:t>
      </w:r>
    </w:p>
    <w:p>
      <w:pPr>
        <w:rPr>
          <w:rFonts w:ascii="宋体" w:hAnsi="宋体"/>
          <w:sz w:val="28"/>
          <w:szCs w:val="28"/>
        </w:rPr>
      </w:pPr>
      <w:r>
        <w:rPr>
          <w:rFonts w:hint="eastAsia" w:ascii="宋体" w:hAnsi="宋体"/>
          <w:sz w:val="28"/>
          <w:szCs w:val="28"/>
        </w:rPr>
        <w:t xml:space="preserve">    （二）乙方有权利拒绝甲方提出的不符合医学科学的检查要求。</w:t>
      </w:r>
    </w:p>
    <w:p>
      <w:pPr>
        <w:rPr>
          <w:rFonts w:ascii="宋体" w:hAnsi="宋体"/>
          <w:sz w:val="28"/>
          <w:szCs w:val="28"/>
        </w:rPr>
      </w:pPr>
      <w:r>
        <w:rPr>
          <w:rFonts w:hint="eastAsia" w:ascii="宋体" w:hAnsi="宋体"/>
          <w:sz w:val="28"/>
          <w:szCs w:val="28"/>
        </w:rPr>
        <w:t xml:space="preserve">    （三）乙方有权利要求甲方及时组织体检学生体检。</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第六条 乙方的义务</w:t>
      </w:r>
    </w:p>
    <w:p>
      <w:pPr>
        <w:ind w:left="560" w:hanging="560" w:hangingChars="200"/>
        <w:rPr>
          <w:rFonts w:ascii="宋体" w:hAnsi="宋体"/>
          <w:sz w:val="28"/>
          <w:szCs w:val="28"/>
        </w:rPr>
      </w:pPr>
      <w:r>
        <w:rPr>
          <w:rFonts w:hint="eastAsia" w:ascii="宋体" w:hAnsi="宋体"/>
          <w:sz w:val="28"/>
          <w:szCs w:val="28"/>
        </w:rPr>
        <w:t xml:space="preserve">    （一）乙方有义务采取科学、客观的工作态度进行健康体检，在协商时间内完成甲方体检学生的体检项目。</w:t>
      </w:r>
    </w:p>
    <w:p>
      <w:pPr>
        <w:ind w:firstLine="560" w:firstLineChars="200"/>
        <w:rPr>
          <w:rFonts w:ascii="宋体" w:hAnsi="宋体"/>
          <w:sz w:val="28"/>
          <w:szCs w:val="28"/>
        </w:rPr>
      </w:pPr>
      <w:r>
        <w:rPr>
          <w:rFonts w:hint="eastAsia" w:ascii="宋体" w:hAnsi="宋体"/>
          <w:sz w:val="28"/>
          <w:szCs w:val="28"/>
        </w:rPr>
        <w:t>（二）乙方有义务在实施甲方体检学生体检过程中，如发现危急、重症病例，在检查后及时通知甲方体检实施负责人及体检学生本人，以便及时就诊或进一步检查。</w:t>
      </w:r>
    </w:p>
    <w:p>
      <w:pPr>
        <w:rPr>
          <w:rFonts w:ascii="宋体" w:hAnsi="宋体"/>
          <w:sz w:val="28"/>
          <w:szCs w:val="28"/>
        </w:rPr>
      </w:pPr>
      <w:r>
        <w:rPr>
          <w:rFonts w:hint="eastAsia" w:ascii="宋体" w:hAnsi="宋体"/>
          <w:sz w:val="28"/>
          <w:szCs w:val="28"/>
        </w:rPr>
        <w:t xml:space="preserve">    （三）在“体检时间”完成后七个工作日内，乙方应向甲方提供所有参检学生体检总结及分析。</w:t>
      </w:r>
    </w:p>
    <w:p>
      <w:pPr>
        <w:rPr>
          <w:rFonts w:ascii="宋体" w:hAnsi="宋体"/>
          <w:sz w:val="28"/>
          <w:szCs w:val="28"/>
        </w:rPr>
      </w:pPr>
      <w:r>
        <w:rPr>
          <w:rFonts w:hint="eastAsia" w:ascii="宋体" w:hAnsi="宋体"/>
          <w:sz w:val="28"/>
          <w:szCs w:val="28"/>
        </w:rPr>
        <w:t xml:space="preserve">    （四）乙方有义务保护甲方体检学生的健康体检信息，不得向其他机构或个人泄露。</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第七条 违约责任</w:t>
      </w:r>
    </w:p>
    <w:p>
      <w:pPr>
        <w:rPr>
          <w:rFonts w:ascii="宋体" w:hAnsi="宋体"/>
          <w:sz w:val="28"/>
          <w:szCs w:val="28"/>
        </w:rPr>
      </w:pPr>
      <w:r>
        <w:rPr>
          <w:rFonts w:hint="eastAsia" w:ascii="宋体" w:hAnsi="宋体"/>
          <w:sz w:val="28"/>
          <w:szCs w:val="28"/>
        </w:rPr>
        <w:t xml:space="preserve">    （一）甲、乙双方任何一方在未征求另一方的认可前，不得泄露本协议秘密，损害另一方权益，否则守约方有权追究违约方的责任。</w:t>
      </w:r>
    </w:p>
    <w:p>
      <w:pPr>
        <w:rPr>
          <w:rFonts w:ascii="宋体" w:hAnsi="宋体"/>
          <w:sz w:val="28"/>
          <w:szCs w:val="28"/>
        </w:rPr>
      </w:pPr>
      <w:r>
        <w:rPr>
          <w:rFonts w:hint="eastAsia" w:ascii="宋体" w:hAnsi="宋体"/>
          <w:sz w:val="28"/>
          <w:szCs w:val="28"/>
        </w:rPr>
        <w:t xml:space="preserve">    （二）乙方检查错误、结论报告错误，给甲方学生造成人身损害，由甲方、乙方以及甲方体检学生三方共同协商解决，甲方及甲方体检学生有权追究乙方的法律和经济责任。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第八条 免责条款</w:t>
      </w:r>
    </w:p>
    <w:p>
      <w:pPr>
        <w:rPr>
          <w:rFonts w:ascii="宋体" w:hAnsi="宋体"/>
          <w:sz w:val="28"/>
          <w:szCs w:val="28"/>
        </w:rPr>
      </w:pPr>
      <w:r>
        <w:rPr>
          <w:rFonts w:hint="eastAsia" w:ascii="宋体" w:hAnsi="宋体"/>
          <w:sz w:val="28"/>
          <w:szCs w:val="28"/>
        </w:rPr>
        <w:t xml:space="preserve">    （一）甲、乙双方因不可抗力因素（重大火灾、地震等）而不能按时履约，均不负违约责任。</w:t>
      </w:r>
    </w:p>
    <w:p>
      <w:pPr>
        <w:rPr>
          <w:rFonts w:ascii="宋体" w:hAnsi="宋体"/>
          <w:sz w:val="28"/>
          <w:szCs w:val="28"/>
        </w:rPr>
      </w:pPr>
      <w:r>
        <w:rPr>
          <w:rFonts w:hint="eastAsia" w:ascii="宋体" w:hAnsi="宋体"/>
          <w:sz w:val="28"/>
          <w:szCs w:val="28"/>
        </w:rPr>
        <w:t xml:space="preserve">    （二）甲方学生各种原因未参加体检，发生疾病的漏诊及造成损害，乙方不负任何法律和经济责任。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第九条 协议纠纷的解决</w:t>
      </w:r>
    </w:p>
    <w:p>
      <w:pPr>
        <w:rPr>
          <w:rFonts w:ascii="宋体" w:hAnsi="宋体"/>
          <w:sz w:val="28"/>
          <w:szCs w:val="28"/>
        </w:rPr>
      </w:pPr>
      <w:r>
        <w:rPr>
          <w:rFonts w:hint="eastAsia" w:ascii="宋体" w:hAnsi="宋体"/>
          <w:sz w:val="28"/>
          <w:szCs w:val="28"/>
        </w:rPr>
        <w:t xml:space="preserve">    本协议未尽事宜甲、乙双方本着友好并相互理解的原则协商解决，如果甲、乙双方在执行本协议过程中发生任何争议或纠纷，经协商不能达成共识，可依法向合同签订地所在法院起诉。</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第十条 本协议一式六份，甲方执五份，乙方执一份</w:t>
      </w:r>
    </w:p>
    <w:p>
      <w:pPr>
        <w:rPr>
          <w:rFonts w:ascii="宋体" w:hAnsi="宋体"/>
          <w:sz w:val="28"/>
          <w:szCs w:val="28"/>
        </w:rPr>
      </w:pPr>
    </w:p>
    <w:p>
      <w:pPr>
        <w:rPr>
          <w:rFonts w:ascii="宋体" w:hAnsi="宋体"/>
          <w:sz w:val="28"/>
          <w:szCs w:val="28"/>
        </w:rPr>
      </w:pPr>
      <w:r>
        <w:rPr>
          <w:rFonts w:hint="eastAsia" w:ascii="宋体" w:hAnsi="宋体"/>
          <w:sz w:val="28"/>
          <w:szCs w:val="28"/>
        </w:rPr>
        <w:t xml:space="preserve">采购人（甲方）：             中标供应商（乙方）：             </w:t>
      </w:r>
    </w:p>
    <w:p>
      <w:pPr>
        <w:rPr>
          <w:rFonts w:ascii="宋体" w:hAnsi="宋体"/>
          <w:sz w:val="28"/>
          <w:szCs w:val="28"/>
        </w:rPr>
      </w:pPr>
      <w:r>
        <w:rPr>
          <w:rFonts w:hint="eastAsia" w:ascii="宋体" w:hAnsi="宋体"/>
          <w:sz w:val="28"/>
          <w:szCs w:val="28"/>
        </w:rPr>
        <w:t xml:space="preserve">单位盖章：                   单位盖章：         </w:t>
      </w:r>
    </w:p>
    <w:p>
      <w:pPr>
        <w:rPr>
          <w:rFonts w:ascii="宋体" w:hAnsi="宋体"/>
          <w:sz w:val="28"/>
          <w:szCs w:val="28"/>
        </w:rPr>
      </w:pPr>
      <w:r>
        <w:rPr>
          <w:rFonts w:hint="eastAsia" w:ascii="宋体" w:hAnsi="宋体"/>
          <w:sz w:val="28"/>
          <w:szCs w:val="28"/>
        </w:rPr>
        <w:t>法人或法人                   法人或法人</w:t>
      </w:r>
    </w:p>
    <w:p>
      <w:pPr>
        <w:rPr>
          <w:rFonts w:ascii="宋体" w:hAnsi="宋体"/>
          <w:sz w:val="28"/>
          <w:szCs w:val="28"/>
        </w:rPr>
      </w:pPr>
      <w:r>
        <w:rPr>
          <w:rFonts w:hint="eastAsia" w:ascii="宋体" w:hAnsi="宋体"/>
          <w:sz w:val="28"/>
          <w:szCs w:val="28"/>
        </w:rPr>
        <w:t xml:space="preserve">授权人（签字）：             授权人（签字）：           </w:t>
      </w:r>
    </w:p>
    <w:p>
      <w:pPr>
        <w:rPr>
          <w:rFonts w:ascii="宋体" w:hAnsi="宋体"/>
          <w:sz w:val="28"/>
          <w:szCs w:val="28"/>
        </w:rPr>
      </w:pPr>
      <w:r>
        <w:rPr>
          <w:rFonts w:hint="eastAsia" w:ascii="宋体" w:hAnsi="宋体"/>
          <w:sz w:val="28"/>
          <w:szCs w:val="28"/>
        </w:rPr>
        <w:t xml:space="preserve">联系电话：                   联系电话：                                  </w:t>
      </w:r>
    </w:p>
    <w:p>
      <w:pPr>
        <w:rPr>
          <w:rFonts w:ascii="宋体" w:hAnsi="宋体"/>
          <w:sz w:val="28"/>
          <w:szCs w:val="28"/>
        </w:rPr>
      </w:pPr>
      <w:r>
        <w:rPr>
          <w:rFonts w:hint="eastAsia" w:ascii="宋体" w:hAnsi="宋体"/>
          <w:sz w:val="28"/>
          <w:szCs w:val="28"/>
        </w:rPr>
        <w:t xml:space="preserve">日期：    年   月   日       日期：   年    月   日  </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pStyle w:val="8"/>
      </w:pPr>
      <w:bookmarkStart w:id="87" w:name="_Toc14436"/>
      <w:r>
        <w:rPr>
          <w:rFonts w:hint="eastAsia"/>
        </w:rPr>
        <w:t>四、合同特殊条款</w:t>
      </w:r>
      <w:bookmarkEnd w:id="87"/>
    </w:p>
    <w:p>
      <w:pPr>
        <w:jc w:val="center"/>
      </w:pPr>
      <w:r>
        <w:rPr>
          <w:rFonts w:hint="eastAsia"/>
        </w:rPr>
        <w:t>（如有）</w:t>
      </w:r>
    </w:p>
    <w:p/>
    <w:permEnd w:id="26"/>
    <w:p>
      <w:pPr>
        <w:pStyle w:val="7"/>
      </w:pPr>
      <w:bookmarkStart w:id="88" w:name="_Toc20747"/>
      <w:r>
        <w:rPr>
          <w:rFonts w:hint="eastAsia"/>
        </w:rPr>
        <w:t>第七章 投标文件格式</w:t>
      </w:r>
      <w:bookmarkEnd w:id="77"/>
      <w:bookmarkEnd w:id="88"/>
    </w:p>
    <w:p>
      <w:pPr>
        <w:jc w:val="center"/>
        <w:rPr>
          <w:b/>
          <w:bCs/>
          <w:sz w:val="32"/>
          <w:szCs w:val="32"/>
        </w:rPr>
      </w:pPr>
      <w:r>
        <w:rPr>
          <w:rFonts w:hint="eastAsia"/>
          <w:b/>
          <w:bCs/>
          <w:sz w:val="32"/>
          <w:szCs w:val="32"/>
        </w:rPr>
        <w:t>投标书格式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84"/>
          <w:szCs w:val="84"/>
        </w:rPr>
        <w:t>投</w:t>
      </w:r>
    </w:p>
    <w:p>
      <w:pPr>
        <w:spacing w:line="900" w:lineRule="exact"/>
        <w:jc w:val="center"/>
        <w:rPr>
          <w:rFonts w:ascii="黑体" w:hAnsi="黑体" w:eastAsia="黑体" w:cs="Arial"/>
          <w:sz w:val="84"/>
          <w:szCs w:val="84"/>
        </w:rPr>
      </w:pPr>
      <w:r>
        <w:rPr>
          <w:rFonts w:hint="eastAsia" w:ascii="黑体" w:hAnsi="黑体" w:eastAsia="黑体" w:cs="Arial"/>
          <w:sz w:val="84"/>
          <w:szCs w:val="84"/>
        </w:rPr>
        <w:t>标</w:t>
      </w:r>
    </w:p>
    <w:p>
      <w:pPr>
        <w:spacing w:line="900" w:lineRule="exact"/>
        <w:jc w:val="center"/>
        <w:rPr>
          <w:rFonts w:ascii="黑体" w:hAnsi="黑体" w:eastAsia="黑体" w:cs="Arial"/>
          <w:sz w:val="84"/>
          <w:szCs w:val="84"/>
        </w:rPr>
      </w:pPr>
      <w:r>
        <w:rPr>
          <w:rFonts w:hint="eastAsia" w:ascii="黑体" w:hAnsi="黑体" w:eastAsia="黑体" w:cs="Arial"/>
          <w:sz w:val="84"/>
          <w:szCs w:val="84"/>
        </w:rPr>
        <w:t>书</w:t>
      </w:r>
    </w:p>
    <w:p>
      <w:pPr>
        <w:spacing w:line="900" w:lineRule="exact"/>
        <w:jc w:val="center"/>
        <w:rPr>
          <w:rFonts w:ascii="黑体" w:hAnsi="黑体" w:eastAsia="黑体" w:cs="Arial"/>
          <w:sz w:val="84"/>
          <w:szCs w:val="84"/>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pStyle w:val="49"/>
        <w:ind w:right="-21" w:firstLine="540"/>
      </w:pPr>
    </w:p>
    <w:p>
      <w:pPr>
        <w:pStyle w:val="49"/>
        <w:ind w:right="-21" w:firstLine="540"/>
      </w:pPr>
    </w:p>
    <w:p>
      <w:pPr>
        <w:pStyle w:val="49"/>
        <w:ind w:right="-21" w:firstLine="540"/>
      </w:pPr>
    </w:p>
    <w:p>
      <w:pPr>
        <w:pStyle w:val="49"/>
        <w:ind w:right="-21" w:firstLine="540"/>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Pr>
        <w:pStyle w:val="8"/>
        <w:spacing w:line="400" w:lineRule="exact"/>
        <w:ind w:firstLine="2891" w:firstLineChars="900"/>
        <w:jc w:val="both"/>
      </w:pPr>
      <w:r>
        <w:br w:type="page"/>
      </w:r>
      <w:bookmarkStart w:id="89" w:name="_Toc482084478"/>
      <w:bookmarkStart w:id="90" w:name="_Toc293560330"/>
      <w:bookmarkStart w:id="91" w:name="_Hlk450146465"/>
      <w:bookmarkStart w:id="92" w:name="_Toc462234316"/>
      <w:bookmarkStart w:id="93" w:name="_Toc272141473"/>
      <w:bookmarkStart w:id="94" w:name="_Toc17819"/>
      <w:bookmarkStart w:id="95" w:name="_Toc19920"/>
      <w:r>
        <w:rPr>
          <w:rFonts w:hint="eastAsia"/>
        </w:rPr>
        <w:t>一、投标函</w:t>
      </w:r>
      <w:bookmarkEnd w:id="89"/>
      <w:bookmarkEnd w:id="90"/>
      <w:bookmarkEnd w:id="91"/>
      <w:bookmarkEnd w:id="92"/>
      <w:bookmarkEnd w:id="93"/>
      <w:bookmarkEnd w:id="94"/>
      <w:bookmarkEnd w:id="95"/>
    </w:p>
    <w:p>
      <w:pPr>
        <w:spacing w:line="4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spacing w:line="40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 </w:t>
      </w:r>
      <w:r>
        <w:rPr>
          <w:rFonts w:hint="eastAsia" w:ascii="宋体" w:hAnsi="宋体" w:cs="Arial"/>
          <w:szCs w:val="21"/>
        </w:rPr>
        <w:t>招标公告，我们决定参加贵方组织的</w:t>
      </w:r>
      <w:r>
        <w:rPr>
          <w:rFonts w:hint="eastAsia" w:ascii="宋体" w:hAnsi="宋体" w:cs="Arial"/>
          <w:szCs w:val="21"/>
          <w:u w:val="single"/>
        </w:rPr>
        <w:t xml:space="preserve"> （项目名称）   </w:t>
      </w:r>
      <w:r>
        <w:rPr>
          <w:rFonts w:hint="eastAsia" w:ascii="宋体" w:hAnsi="宋体" w:cs="Arial"/>
          <w:szCs w:val="21"/>
        </w:rPr>
        <w:t>的招标采购活动。我方授权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（投标人全称）   </w:t>
      </w:r>
      <w:r>
        <w:rPr>
          <w:rFonts w:hint="eastAsia" w:ascii="宋体" w:hAnsi="宋体" w:cs="Arial"/>
          <w:szCs w:val="21"/>
        </w:rPr>
        <w:t>全权处理本项目投标的有关事宜。</w:t>
      </w:r>
    </w:p>
    <w:p>
      <w:pPr>
        <w:widowControl/>
        <w:ind w:firstLine="420" w:firstLineChars="200"/>
        <w:jc w:val="left"/>
        <w:rPr>
          <w:rFonts w:ascii="宋体" w:hAnsi="宋体" w:cs="Arial"/>
          <w:szCs w:val="21"/>
        </w:rPr>
      </w:pPr>
      <w:r>
        <w:rPr>
          <w:rFonts w:hint="eastAsia" w:ascii="宋体" w:hAnsi="宋体" w:cs="Arial"/>
          <w:szCs w:val="21"/>
        </w:rPr>
        <w:t>2、我方愿意按照招标文件规定的各项要求，向采购人提供所需的货物与服务。总投标价为人民币（大写）</w:t>
      </w:r>
      <w:r>
        <w:rPr>
          <w:rFonts w:ascii="宋体" w:hAnsi="宋体" w:cs="宋体"/>
          <w:kern w:val="0"/>
          <w:sz w:val="24"/>
          <w:szCs w:val="24"/>
        </w:rPr>
        <w:t>（</w:t>
      </w:r>
      <w:r>
        <w:rPr>
          <w:rFonts w:hint="eastAsia" w:ascii="宋体" w:hAnsi="宋体" w:cs="宋体"/>
          <w:kern w:val="0"/>
          <w:sz w:val="24"/>
          <w:szCs w:val="24"/>
        </w:rPr>
        <w:t>小写</w:t>
      </w:r>
      <w:r>
        <w:rPr>
          <w:rFonts w:ascii="宋体" w:hAnsi="宋体" w:cs="宋体"/>
          <w:kern w:val="0"/>
          <w:sz w:val="24"/>
          <w:szCs w:val="24"/>
        </w:rPr>
        <w:t>￥</w:t>
      </w:r>
      <w:r>
        <w:rPr>
          <w:rFonts w:ascii="宋体" w:hAnsi="宋体" w:cs="宋体"/>
          <w:kern w:val="0"/>
          <w:sz w:val="24"/>
          <w:szCs w:val="24"/>
          <w:u w:val="single"/>
        </w:rPr>
        <w:t>       </w:t>
      </w:r>
      <w:r>
        <w:rPr>
          <w:rFonts w:ascii="宋体" w:hAnsi="宋体" w:cs="宋体"/>
          <w:kern w:val="0"/>
          <w:sz w:val="24"/>
          <w:szCs w:val="24"/>
        </w:rPr>
        <w:t>元）</w:t>
      </w:r>
      <w:r>
        <w:rPr>
          <w:rFonts w:hint="eastAsia" w:ascii="宋体" w:hAnsi="宋体" w:cs="宋体"/>
          <w:kern w:val="0"/>
          <w:sz w:val="24"/>
          <w:szCs w:val="24"/>
        </w:rPr>
        <w:t>。</w:t>
      </w:r>
    </w:p>
    <w:p>
      <w:pPr>
        <w:spacing w:line="50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3、一旦我方中标，我方将严格履行合同规定的责任和义务，保证于合同签字生效后_____日内完成该项目。</w:t>
      </w:r>
    </w:p>
    <w:p>
      <w:pPr>
        <w:spacing w:line="500" w:lineRule="exact"/>
        <w:ind w:firstLine="420" w:firstLineChars="200"/>
        <w:jc w:val="left"/>
        <w:rPr>
          <w:rFonts w:ascii="宋体" w:hAnsi="宋体" w:cs="Arial"/>
          <w:szCs w:val="21"/>
        </w:rPr>
      </w:pPr>
      <w:r>
        <w:rPr>
          <w:rFonts w:hint="eastAsia" w:ascii="宋体" w:hAnsi="宋体" w:cs="Arial"/>
          <w:szCs w:val="21"/>
        </w:rPr>
        <w:t>4、我方愿意提供贵方可能另外要求的、与投标有关的文件资料，并保证我方已提供和将要提供的文件是真实的、准确的。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szCs w:val="21"/>
        </w:rPr>
      </w:pPr>
      <w:r>
        <w:rPr>
          <w:rFonts w:hint="eastAsia" w:ascii="宋体" w:hAnsi="宋体" w:cs="Arial"/>
          <w:szCs w:val="21"/>
        </w:rPr>
        <w:t>5、我方提供以下开户行、账号，供结算货款（如果成交）：</w:t>
      </w:r>
    </w:p>
    <w:p>
      <w:pPr>
        <w:spacing w:line="500" w:lineRule="exact"/>
        <w:ind w:firstLine="420" w:firstLineChars="200"/>
        <w:rPr>
          <w:rFonts w:ascii="宋体" w:hAnsi="宋体" w:cs="Arial"/>
          <w:szCs w:val="21"/>
        </w:rPr>
      </w:pPr>
      <w:r>
        <w:rPr>
          <w:rFonts w:hint="eastAsia" w:ascii="宋体" w:hAnsi="宋体" w:cs="Arial"/>
          <w:szCs w:val="21"/>
        </w:rPr>
        <w:t>户名（全称）：</w:t>
      </w:r>
    </w:p>
    <w:p>
      <w:pPr>
        <w:spacing w:line="500" w:lineRule="exact"/>
        <w:ind w:firstLine="420" w:firstLineChars="200"/>
        <w:rPr>
          <w:rFonts w:ascii="宋体" w:hAnsi="宋体" w:cs="Arial"/>
          <w:szCs w:val="21"/>
        </w:rPr>
      </w:pPr>
      <w:r>
        <w:rPr>
          <w:rFonts w:hint="eastAsia" w:ascii="宋体" w:hAnsi="宋体" w:cs="Arial"/>
          <w:szCs w:val="21"/>
        </w:rPr>
        <w:t xml:space="preserve">开户行：                        </w:t>
      </w:r>
    </w:p>
    <w:p>
      <w:pPr>
        <w:spacing w:line="500" w:lineRule="exact"/>
        <w:ind w:firstLine="420" w:firstLineChars="200"/>
        <w:rPr>
          <w:rFonts w:ascii="宋体" w:hAnsi="宋体" w:cs="Arial"/>
          <w:szCs w:val="21"/>
        </w:rPr>
      </w:pPr>
      <w:r>
        <w:rPr>
          <w:rFonts w:hint="eastAsia" w:ascii="宋体" w:hAnsi="宋体" w:cs="Arial"/>
          <w:szCs w:val="21"/>
        </w:rPr>
        <w:t>账号（请填写完整）：</w:t>
      </w:r>
      <w:bookmarkStart w:id="96" w:name="_Hlk450185103"/>
    </w:p>
    <w:p>
      <w:pPr>
        <w:pStyle w:val="106"/>
        <w:spacing w:line="500" w:lineRule="exact"/>
        <w:ind w:firstLine="3675"/>
      </w:pPr>
      <w:r>
        <w:t>投 标 人：（</w:t>
      </w:r>
      <w:r>
        <w:rPr>
          <w:rFonts w:hint="eastAsia"/>
        </w:rPr>
        <w:t>签</w:t>
      </w:r>
      <w:r>
        <w:t>章）</w:t>
      </w:r>
    </w:p>
    <w:p>
      <w:pPr>
        <w:pStyle w:val="106"/>
        <w:spacing w:line="500" w:lineRule="exact"/>
        <w:ind w:left="525" w:firstLine="3150" w:firstLineChars="1500"/>
      </w:pPr>
      <w:r>
        <w:t>法定代表人</w:t>
      </w:r>
      <w:r>
        <w:rPr>
          <w:rFonts w:hint="eastAsia"/>
        </w:rPr>
        <w:t>（签章）</w:t>
      </w:r>
      <w:r>
        <w:t>：</w:t>
      </w:r>
    </w:p>
    <w:p>
      <w:pPr>
        <w:pStyle w:val="106"/>
        <w:spacing w:line="500" w:lineRule="exact"/>
        <w:ind w:firstLine="3675"/>
        <w:rPr>
          <w:rFonts w:ascii="宋体" w:hAnsi="宋体"/>
        </w:rPr>
      </w:pPr>
      <w:r>
        <w:t>地址：</w:t>
      </w:r>
    </w:p>
    <w:p>
      <w:pPr>
        <w:pStyle w:val="106"/>
        <w:spacing w:line="500" w:lineRule="exact"/>
        <w:ind w:firstLine="3675"/>
      </w:pPr>
      <w:r>
        <w:t>网址：</w:t>
      </w:r>
    </w:p>
    <w:p>
      <w:pPr>
        <w:pStyle w:val="106"/>
        <w:spacing w:line="500" w:lineRule="exact"/>
        <w:ind w:firstLine="3675"/>
        <w:rPr>
          <w:rFonts w:ascii="宋体" w:hAnsi="宋体"/>
        </w:rPr>
      </w:pPr>
      <w:r>
        <w:t>电话：</w:t>
      </w:r>
    </w:p>
    <w:p>
      <w:pPr>
        <w:pStyle w:val="106"/>
        <w:spacing w:line="500" w:lineRule="exact"/>
        <w:ind w:firstLine="3675"/>
        <w:rPr>
          <w:rFonts w:ascii="宋体" w:hAnsi="宋体"/>
        </w:rPr>
      </w:pPr>
      <w:r>
        <w:t>传真：</w:t>
      </w:r>
    </w:p>
    <w:p>
      <w:pPr>
        <w:pStyle w:val="106"/>
        <w:spacing w:line="500" w:lineRule="exact"/>
        <w:ind w:firstLine="3675"/>
        <w:rPr>
          <w:rFonts w:ascii="宋体" w:hAnsi="宋体"/>
        </w:rPr>
      </w:pPr>
      <w:r>
        <w:t>邮政编码：</w:t>
      </w:r>
    </w:p>
    <w:p>
      <w:pPr>
        <w:spacing w:line="500" w:lineRule="exact"/>
        <w:ind w:firstLine="2100" w:firstLineChars="1000"/>
        <w:jc w:val="left"/>
        <w:rPr>
          <w:rFonts w:ascii="宋体" w:hAnsi="宋体"/>
          <w:szCs w:val="21"/>
          <w:u w:val="single"/>
        </w:rPr>
      </w:pPr>
      <w:r>
        <w:rPr>
          <w:rFonts w:hint="eastAsia" w:ascii="宋体" w:hAnsi="宋体"/>
          <w:szCs w:val="21"/>
        </w:rPr>
        <w:t xml:space="preserve">               日期：</w:t>
      </w:r>
    </w:p>
    <w:bookmarkEnd w:id="96"/>
    <w:p>
      <w:pPr>
        <w:pStyle w:val="8"/>
      </w:pPr>
      <w:bookmarkStart w:id="97" w:name="_Toc482084479"/>
      <w:bookmarkStart w:id="98" w:name="_Toc8918"/>
      <w:bookmarkStart w:id="99" w:name="_Toc272141478"/>
      <w:bookmarkStart w:id="100" w:name="_Toc293560334"/>
      <w:bookmarkStart w:id="101" w:name="_Toc462234317"/>
      <w:r>
        <w:br w:type="page"/>
      </w:r>
    </w:p>
    <w:p>
      <w:pPr>
        <w:pStyle w:val="8"/>
      </w:pPr>
      <w:bookmarkStart w:id="102" w:name="_Toc17071"/>
      <w:r>
        <w:rPr>
          <w:rFonts w:hint="eastAsia"/>
        </w:rPr>
        <w:t>二、开标一览表</w:t>
      </w:r>
      <w:bookmarkEnd w:id="102"/>
    </w:p>
    <w:p>
      <w:pPr>
        <w:spacing w:line="500" w:lineRule="exact"/>
        <w:rPr>
          <w:rFonts w:ascii="宋体" w:hAnsi="宋体" w:cs="Arial"/>
          <w:b/>
          <w:szCs w:val="21"/>
        </w:rPr>
      </w:pPr>
    </w:p>
    <w:tbl>
      <w:tblPr>
        <w:tblStyle w:val="50"/>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投标单位（签章）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投标报价（人民币大写）</w:t>
            </w:r>
          </w:p>
        </w:tc>
        <w:tc>
          <w:tcPr>
            <w:tcW w:w="5202" w:type="dxa"/>
            <w:tcBorders>
              <w:right w:val="double" w:color="auto" w:sz="4" w:space="0"/>
            </w:tcBorders>
            <w:vAlign w:val="center"/>
          </w:tcPr>
          <w:p>
            <w:pPr>
              <w:spacing w:line="500" w:lineRule="exact"/>
              <w:ind w:firstLine="2730" w:firstLineChars="1300"/>
              <w:rPr>
                <w:rFonts w:hint="default" w:ascii="宋体" w:hAnsi="宋体" w:eastAsia="宋体" w:cs="Arial"/>
                <w:szCs w:val="21"/>
                <w:lang w:val="en-US" w:eastAsia="zh-CN"/>
              </w:rPr>
            </w:pPr>
            <w:r>
              <w:rPr>
                <w:rFonts w:hint="eastAsia" w:ascii="宋体" w:hAnsi="宋体" w:cs="Arial"/>
                <w:szCs w:val="21"/>
              </w:rPr>
              <w:t>圆</w:t>
            </w:r>
            <w:r>
              <w:rPr>
                <w:rFonts w:hint="eastAsia" w:ascii="宋体" w:hAnsi="宋体" w:cs="Arial"/>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投标报价（人民币小写）</w:t>
            </w:r>
          </w:p>
        </w:tc>
        <w:tc>
          <w:tcPr>
            <w:tcW w:w="5202" w:type="dxa"/>
            <w:tcBorders>
              <w:right w:val="double" w:color="auto" w:sz="4" w:space="0"/>
            </w:tcBorders>
            <w:vAlign w:val="center"/>
          </w:tcPr>
          <w:p>
            <w:pPr>
              <w:spacing w:line="500" w:lineRule="exact"/>
              <w:rPr>
                <w:rFonts w:hint="default" w:ascii="宋体" w:hAnsi="宋体" w:eastAsia="宋体" w:cs="Arial"/>
                <w:szCs w:val="21"/>
                <w:lang w:val="en-US" w:eastAsia="zh-CN"/>
              </w:rPr>
            </w:pPr>
            <w:r>
              <w:rPr>
                <w:rFonts w:hint="eastAsia" w:ascii="宋体" w:hAnsi="宋体" w:cs="Arial"/>
                <w:szCs w:val="21"/>
              </w:rPr>
              <w:t xml:space="preserve">                          元</w:t>
            </w:r>
            <w:r>
              <w:rPr>
                <w:rFonts w:hint="eastAsia" w:ascii="宋体" w:hAnsi="宋体" w:cs="Arial"/>
                <w:szCs w:val="21"/>
                <w:lang w:val="en-US" w:eastAsia="zh-CN"/>
              </w:rPr>
              <w:t>/人</w:t>
            </w:r>
          </w:p>
        </w:tc>
      </w:tr>
    </w:tbl>
    <w:p>
      <w:pPr>
        <w:rPr>
          <w:b/>
          <w:bCs/>
        </w:rPr>
      </w:pPr>
      <w:r>
        <w:rPr>
          <w:rFonts w:hint="eastAsia"/>
          <w:b/>
          <w:bCs/>
        </w:rPr>
        <w:t>注：</w:t>
      </w:r>
      <w:r>
        <w:rPr>
          <w:rFonts w:hint="eastAsia"/>
          <w:b/>
          <w:bCs/>
          <w:lang w:val="en-US" w:eastAsia="zh-CN"/>
        </w:rPr>
        <w:t>按每人体检单价报价，</w:t>
      </w:r>
      <w:r>
        <w:rPr>
          <w:rFonts w:hint="eastAsia"/>
          <w:b/>
          <w:bCs/>
        </w:rPr>
        <w:t>封装要求见19.3.1</w:t>
      </w:r>
    </w:p>
    <w:p/>
    <w:p/>
    <w:p/>
    <w:p/>
    <w:p/>
    <w:p/>
    <w:p/>
    <w:p/>
    <w:p>
      <w:pPr>
        <w:pStyle w:val="8"/>
        <w:jc w:val="both"/>
      </w:pPr>
    </w:p>
    <w:p/>
    <w:p>
      <w:pPr>
        <w:pStyle w:val="49"/>
        <w:ind w:right="-21" w:firstLine="540"/>
      </w:pPr>
    </w:p>
    <w:p/>
    <w:p>
      <w:pPr>
        <w:pStyle w:val="8"/>
      </w:pPr>
      <w:bookmarkStart w:id="103" w:name="_Toc27284"/>
      <w:permStart w:id="27" w:edGrp="everyone"/>
      <w:r>
        <w:rPr>
          <w:rFonts w:hint="eastAsia"/>
        </w:rPr>
        <w:t>三、服务分项报价表</w:t>
      </w:r>
      <w:bookmarkEnd w:id="103"/>
    </w:p>
    <w:p/>
    <w:tbl>
      <w:tblPr>
        <w:tblStyle w:val="50"/>
        <w:tblW w:w="80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86"/>
        <w:gridCol w:w="2749"/>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szCs w:val="21"/>
              </w:rPr>
            </w:pPr>
            <w:r>
              <w:rPr>
                <w:rFonts w:hint="eastAsia" w:ascii="宋体" w:hAnsi="宋体" w:cs="Arial"/>
                <w:szCs w:val="21"/>
              </w:rPr>
              <w:t>序号</w:t>
            </w:r>
          </w:p>
        </w:tc>
        <w:tc>
          <w:tcPr>
            <w:tcW w:w="3486" w:type="dxa"/>
            <w:vAlign w:val="center"/>
          </w:tcPr>
          <w:p>
            <w:pPr>
              <w:spacing w:line="500" w:lineRule="exact"/>
              <w:jc w:val="center"/>
              <w:rPr>
                <w:rFonts w:ascii="宋体" w:hAnsi="宋体" w:cs="Arial"/>
                <w:szCs w:val="21"/>
              </w:rPr>
            </w:pPr>
            <w:r>
              <w:rPr>
                <w:rFonts w:hint="eastAsia" w:ascii="宋体" w:hAnsi="宋体" w:cs="Arial"/>
                <w:szCs w:val="21"/>
              </w:rPr>
              <w:t>服务名称</w:t>
            </w:r>
          </w:p>
        </w:tc>
        <w:tc>
          <w:tcPr>
            <w:tcW w:w="2749" w:type="dxa"/>
            <w:vAlign w:val="center"/>
          </w:tcPr>
          <w:p>
            <w:pPr>
              <w:spacing w:line="500" w:lineRule="exact"/>
              <w:jc w:val="center"/>
              <w:rPr>
                <w:rFonts w:ascii="宋体" w:hAnsi="宋体" w:cs="Arial"/>
                <w:szCs w:val="21"/>
              </w:rPr>
            </w:pPr>
            <w:r>
              <w:rPr>
                <w:rFonts w:hint="eastAsia" w:ascii="宋体" w:hAnsi="宋体" w:cs="Arial"/>
                <w:szCs w:val="21"/>
              </w:rPr>
              <w:t>单价</w:t>
            </w:r>
          </w:p>
          <w:p>
            <w:pPr>
              <w:spacing w:line="500" w:lineRule="exact"/>
              <w:jc w:val="center"/>
              <w:rPr>
                <w:rFonts w:ascii="宋体" w:hAnsi="宋体" w:cs="Arial"/>
                <w:szCs w:val="21"/>
              </w:rPr>
            </w:pPr>
            <w:r>
              <w:rPr>
                <w:rFonts w:hint="eastAsia" w:ascii="宋体" w:hAnsi="宋体" w:cs="Arial"/>
                <w:szCs w:val="21"/>
              </w:rPr>
              <w:t>（元）</w:t>
            </w:r>
          </w:p>
        </w:tc>
        <w:tc>
          <w:tcPr>
            <w:tcW w:w="1125" w:type="dxa"/>
            <w:vAlign w:val="center"/>
          </w:tcPr>
          <w:p>
            <w:pPr>
              <w:spacing w:line="500" w:lineRule="exact"/>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1</w:t>
            </w:r>
          </w:p>
        </w:tc>
        <w:tc>
          <w:tcPr>
            <w:tcW w:w="3486" w:type="dxa"/>
            <w:vMerge w:val="restart"/>
            <w:vAlign w:val="center"/>
          </w:tcPr>
          <w:p>
            <w:pPr>
              <w:pStyle w:val="46"/>
              <w:shd w:val="clear" w:color="auto" w:fill="FFFFFF"/>
              <w:spacing w:before="0" w:beforeAutospacing="0" w:after="0" w:afterAutospacing="0" w:line="383" w:lineRule="atLeast"/>
              <w:rPr>
                <w:rFonts w:cs="Arial"/>
                <w:szCs w:val="21"/>
              </w:rPr>
            </w:pPr>
            <w:r>
              <w:rPr>
                <w:rFonts w:hint="eastAsia" w:cs="宋体"/>
                <w:spacing w:val="8"/>
                <w:shd w:val="clear" w:color="auto" w:fill="FFFFFF"/>
              </w:rPr>
              <w:t>一般检查</w:t>
            </w:r>
          </w:p>
        </w:tc>
        <w:tc>
          <w:tcPr>
            <w:tcW w:w="2749" w:type="dxa"/>
            <w:vMerge w:val="restart"/>
            <w:vAlign w:val="center"/>
          </w:tcPr>
          <w:p>
            <w:pPr>
              <w:spacing w:line="500" w:lineRule="exact"/>
              <w:jc w:val="center"/>
              <w:rPr>
                <w:rFonts w:ascii="宋体" w:hAnsi="宋体" w:cs="Arial"/>
                <w:szCs w:val="21"/>
              </w:rPr>
            </w:pPr>
          </w:p>
        </w:tc>
        <w:tc>
          <w:tcPr>
            <w:tcW w:w="1125" w:type="dxa"/>
            <w:vMerge w:val="restart"/>
            <w:vAlign w:val="center"/>
          </w:tcPr>
          <w:p>
            <w:pPr>
              <w:spacing w:line="500" w:lineRule="exact"/>
              <w:jc w:val="center"/>
              <w:rPr>
                <w:rFonts w:ascii="宋体" w:hAnsi="宋体" w:cs="Arial"/>
                <w:szCs w:val="21"/>
              </w:rPr>
            </w:pPr>
            <w:r>
              <w:rPr>
                <w:rFonts w:hint="eastAsia" w:ascii="宋体" w:hAnsi="宋体" w:cs="宋体"/>
                <w:lang w:val="en-US" w:eastAsia="zh-CN"/>
              </w:rPr>
              <w:t>按每人的体检单价报价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6"/>
              <w:shd w:val="clear" w:color="auto" w:fill="FFFFFF"/>
              <w:spacing w:before="0" w:beforeAutospacing="0" w:after="0" w:afterAutospacing="0" w:line="383" w:lineRule="atLeast"/>
              <w:rPr>
                <w:rFonts w:cs="宋体"/>
                <w:spacing w:val="8"/>
                <w:shd w:val="clear" w:color="auto" w:fill="FFFFFF"/>
              </w:rPr>
            </w:pPr>
          </w:p>
        </w:tc>
        <w:tc>
          <w:tcPr>
            <w:tcW w:w="2749" w:type="dxa"/>
            <w:vMerge w:val="continue"/>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2</w:t>
            </w:r>
          </w:p>
        </w:tc>
        <w:tc>
          <w:tcPr>
            <w:tcW w:w="3486" w:type="dxa"/>
            <w:vMerge w:val="restart"/>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内科体格检查</w:t>
            </w:r>
          </w:p>
        </w:tc>
        <w:tc>
          <w:tcPr>
            <w:tcW w:w="2749" w:type="dxa"/>
            <w:vMerge w:val="restart"/>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6"/>
              <w:shd w:val="clear" w:color="auto" w:fill="FFFFFF"/>
              <w:spacing w:before="0" w:beforeAutospacing="0" w:after="0" w:afterAutospacing="0" w:line="383" w:lineRule="atLeast"/>
              <w:rPr>
                <w:rFonts w:cs="宋体"/>
                <w:spacing w:val="8"/>
                <w:shd w:val="clear" w:color="auto" w:fill="FFFFFF"/>
              </w:rPr>
            </w:pPr>
          </w:p>
        </w:tc>
        <w:tc>
          <w:tcPr>
            <w:tcW w:w="2749" w:type="dxa"/>
            <w:vMerge w:val="continue"/>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3</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4</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5</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6</w:t>
            </w:r>
          </w:p>
        </w:tc>
        <w:tc>
          <w:tcPr>
            <w:tcW w:w="3486" w:type="dxa"/>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7</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十二导联心电图</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8</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胸部正位片</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p>
        </w:tc>
        <w:tc>
          <w:tcPr>
            <w:tcW w:w="3486" w:type="dxa"/>
            <w:vAlign w:val="center"/>
          </w:tcPr>
          <w:p>
            <w:pPr>
              <w:spacing w:line="500" w:lineRule="exact"/>
              <w:jc w:val="center"/>
              <w:rPr>
                <w:rFonts w:ascii="宋体" w:hAnsi="宋体" w:cs="Arial"/>
                <w:szCs w:val="21"/>
              </w:rPr>
            </w:pP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b/>
                <w:szCs w:val="21"/>
              </w:rPr>
            </w:pPr>
            <w:r>
              <w:rPr>
                <w:rFonts w:hint="eastAsia" w:ascii="宋体" w:hAnsi="宋体" w:cs="Arial"/>
                <w:b/>
                <w:szCs w:val="21"/>
              </w:rPr>
              <w:t>合计</w:t>
            </w:r>
          </w:p>
        </w:tc>
        <w:tc>
          <w:tcPr>
            <w:tcW w:w="3486" w:type="dxa"/>
            <w:vAlign w:val="center"/>
          </w:tcPr>
          <w:p>
            <w:pPr>
              <w:spacing w:line="500" w:lineRule="exact"/>
              <w:jc w:val="center"/>
              <w:rPr>
                <w:rFonts w:ascii="宋体" w:hAnsi="宋体" w:cs="Arial"/>
                <w:b/>
                <w:szCs w:val="21"/>
              </w:rPr>
            </w:pPr>
          </w:p>
        </w:tc>
        <w:tc>
          <w:tcPr>
            <w:tcW w:w="2749" w:type="dxa"/>
            <w:vAlign w:val="center"/>
          </w:tcPr>
          <w:p>
            <w:pPr>
              <w:spacing w:line="500" w:lineRule="exact"/>
              <w:jc w:val="center"/>
              <w:rPr>
                <w:rFonts w:ascii="宋体" w:hAnsi="宋体" w:cs="Arial"/>
                <w:b/>
                <w:szCs w:val="21"/>
              </w:rPr>
            </w:pPr>
          </w:p>
        </w:tc>
        <w:tc>
          <w:tcPr>
            <w:tcW w:w="1125" w:type="dxa"/>
            <w:vMerge w:val="continue"/>
          </w:tcPr>
          <w:p>
            <w:pPr>
              <w:spacing w:line="500" w:lineRule="exact"/>
              <w:jc w:val="center"/>
              <w:rPr>
                <w:rFonts w:ascii="宋体" w:hAnsi="宋体" w:cs="Arial"/>
                <w:b/>
                <w:szCs w:val="21"/>
              </w:rPr>
            </w:pPr>
          </w:p>
        </w:tc>
      </w:tr>
    </w:tbl>
    <w:p>
      <w:pPr>
        <w:spacing w:line="500" w:lineRule="exact"/>
        <w:rPr>
          <w:rFonts w:ascii="宋体" w:hAnsi="宋体" w:cs="Arial"/>
          <w:szCs w:val="21"/>
        </w:rPr>
      </w:pPr>
    </w:p>
    <w:p>
      <w:pPr>
        <w:pStyle w:val="26"/>
        <w:spacing w:line="360" w:lineRule="auto"/>
        <w:ind w:left="-95" w:leftChars="-353" w:hanging="646" w:hangingChars="308"/>
        <w:rPr>
          <w:rFonts w:hAnsi="宋体" w:cs="Arial"/>
          <w:szCs w:val="21"/>
        </w:rPr>
      </w:pPr>
      <w:r>
        <w:rPr>
          <w:rFonts w:hint="eastAsia" w:hAnsi="宋体" w:cs="Arial"/>
          <w:szCs w:val="21"/>
        </w:rPr>
        <w:t>注：1.本表应清楚地标明投标人拟提供服务的名称、技术规范、</w:t>
      </w:r>
      <w:bookmarkEnd w:id="97"/>
      <w:bookmarkEnd w:id="98"/>
      <w:bookmarkEnd w:id="99"/>
      <w:bookmarkEnd w:id="100"/>
      <w:bookmarkEnd w:id="101"/>
      <w:r>
        <w:rPr>
          <w:rFonts w:hint="eastAsia" w:hAnsi="宋体" w:cs="Arial"/>
          <w:szCs w:val="21"/>
        </w:rPr>
        <w:t>投标报价应包含所需人工服务费、材料费、仪器检测费、税费、不可预见费等完成本招标内容所需的一切费用。采购方不再另行支付中标价以外的其他费用。</w:t>
      </w:r>
    </w:p>
    <w:permEnd w:id="27"/>
    <w:p>
      <w:pPr>
        <w:spacing w:line="500" w:lineRule="exact"/>
        <w:rPr>
          <w:rFonts w:ascii="宋体" w:hAnsi="宋体"/>
        </w:rPr>
      </w:pPr>
    </w:p>
    <w:p>
      <w:bookmarkStart w:id="104" w:name="_Toc293560335"/>
      <w:bookmarkStart w:id="105" w:name="_Toc482084482"/>
      <w:bookmarkStart w:id="106" w:name="_Toc18510"/>
      <w:bookmarkStart w:id="107" w:name="_Toc462234320"/>
      <w:r>
        <w:br w:type="page"/>
      </w:r>
      <w:bookmarkEnd w:id="104"/>
      <w:bookmarkEnd w:id="105"/>
      <w:bookmarkEnd w:id="106"/>
      <w:bookmarkEnd w:id="107"/>
      <w:bookmarkStart w:id="108" w:name="_Toc14703"/>
      <w:bookmarkStart w:id="109" w:name="_Hlk450185939"/>
      <w:bookmarkStart w:id="110" w:name="_Toc482084483"/>
      <w:bookmarkStart w:id="111" w:name="_Toc462234321"/>
      <w:bookmarkStart w:id="112" w:name="_Toc293560336"/>
      <w:bookmarkStart w:id="113" w:name="_Toc272141480"/>
    </w:p>
    <w:p>
      <w:pPr>
        <w:jc w:val="center"/>
        <w:rPr>
          <w:b/>
          <w:bCs/>
          <w:sz w:val="32"/>
          <w:szCs w:val="32"/>
        </w:rPr>
      </w:pPr>
      <w:r>
        <w:rPr>
          <w:rFonts w:hint="eastAsia"/>
          <w:b/>
          <w:bCs/>
          <w:sz w:val="32"/>
          <w:szCs w:val="32"/>
        </w:rPr>
        <w:t>资格证明文件格式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72"/>
          <w:szCs w:val="72"/>
        </w:rPr>
        <w:t>资</w:t>
      </w:r>
    </w:p>
    <w:p>
      <w:pPr>
        <w:spacing w:line="900" w:lineRule="exact"/>
        <w:jc w:val="center"/>
        <w:rPr>
          <w:rFonts w:ascii="黑体" w:hAnsi="黑体" w:eastAsia="黑体" w:cs="Arial"/>
          <w:sz w:val="72"/>
          <w:szCs w:val="72"/>
        </w:rPr>
      </w:pPr>
      <w:r>
        <w:rPr>
          <w:rFonts w:hint="eastAsia" w:ascii="黑体" w:hAnsi="黑体" w:eastAsia="黑体" w:cs="Arial"/>
          <w:sz w:val="72"/>
          <w:szCs w:val="72"/>
        </w:rPr>
        <w:t>格</w:t>
      </w:r>
    </w:p>
    <w:p>
      <w:pPr>
        <w:spacing w:line="900" w:lineRule="exact"/>
        <w:jc w:val="center"/>
        <w:rPr>
          <w:rFonts w:ascii="黑体" w:hAnsi="黑体" w:eastAsia="黑体" w:cs="Arial"/>
          <w:sz w:val="84"/>
          <w:szCs w:val="84"/>
        </w:rPr>
      </w:pPr>
      <w:r>
        <w:rPr>
          <w:rFonts w:hint="eastAsia" w:ascii="黑体" w:hAnsi="黑体" w:eastAsia="黑体" w:cs="Arial"/>
          <w:sz w:val="72"/>
          <w:szCs w:val="72"/>
        </w:rPr>
        <w:t>证</w:t>
      </w:r>
    </w:p>
    <w:p>
      <w:pPr>
        <w:spacing w:line="900" w:lineRule="exact"/>
        <w:jc w:val="center"/>
        <w:rPr>
          <w:rFonts w:ascii="黑体" w:hAnsi="黑体" w:eastAsia="黑体" w:cs="Arial"/>
          <w:sz w:val="72"/>
          <w:szCs w:val="72"/>
        </w:rPr>
      </w:pPr>
      <w:r>
        <w:rPr>
          <w:rFonts w:hint="eastAsia" w:ascii="黑体" w:hAnsi="黑体" w:eastAsia="黑体" w:cs="Arial"/>
          <w:sz w:val="72"/>
          <w:szCs w:val="72"/>
        </w:rPr>
        <w:t>明</w:t>
      </w:r>
    </w:p>
    <w:p>
      <w:pPr>
        <w:spacing w:line="900" w:lineRule="exact"/>
        <w:jc w:val="center"/>
        <w:rPr>
          <w:rFonts w:ascii="黑体" w:hAnsi="黑体" w:eastAsia="黑体" w:cs="Arial"/>
          <w:sz w:val="72"/>
          <w:szCs w:val="72"/>
        </w:rPr>
      </w:pPr>
      <w:r>
        <w:rPr>
          <w:rFonts w:hint="eastAsia" w:ascii="黑体" w:hAnsi="黑体" w:eastAsia="黑体" w:cs="Arial"/>
          <w:sz w:val="72"/>
          <w:szCs w:val="72"/>
        </w:rPr>
        <w:t>文</w:t>
      </w:r>
    </w:p>
    <w:p>
      <w:pPr>
        <w:spacing w:line="900" w:lineRule="exact"/>
        <w:jc w:val="center"/>
        <w:rPr>
          <w:rFonts w:ascii="黑体" w:hAnsi="黑体" w:eastAsia="黑体" w:cs="Arial"/>
          <w:sz w:val="72"/>
          <w:szCs w:val="72"/>
        </w:rPr>
      </w:pPr>
      <w:r>
        <w:rPr>
          <w:rFonts w:hint="eastAsia" w:ascii="黑体" w:hAnsi="黑体" w:eastAsia="黑体" w:cs="Arial"/>
          <w:sz w:val="72"/>
          <w:szCs w:val="72"/>
        </w:rPr>
        <w:t>件</w:t>
      </w:r>
    </w:p>
    <w:p>
      <w:pPr>
        <w:spacing w:line="500" w:lineRule="exact"/>
        <w:jc w:val="center"/>
        <w:rPr>
          <w:rFonts w:ascii="宋体" w:hAnsi="宋体" w:cs="Arial"/>
          <w:szCs w:val="21"/>
        </w:rPr>
      </w:pPr>
    </w:p>
    <w:p>
      <w:pPr>
        <w:pStyle w:val="49"/>
        <w:ind w:right="-21" w:firstLine="540"/>
      </w:pPr>
    </w:p>
    <w:p>
      <w:pPr>
        <w:pStyle w:val="49"/>
        <w:ind w:right="-21" w:firstLine="540"/>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
      <w:pPr>
        <w:pStyle w:val="8"/>
      </w:pPr>
    </w:p>
    <w:bookmarkEnd w:id="108"/>
    <w:bookmarkEnd w:id="109"/>
    <w:bookmarkEnd w:id="110"/>
    <w:bookmarkEnd w:id="111"/>
    <w:bookmarkEnd w:id="112"/>
    <w:bookmarkEnd w:id="113"/>
    <w:p>
      <w:pPr>
        <w:spacing w:line="500" w:lineRule="exact"/>
        <w:ind w:firstLine="316" w:firstLineChars="150"/>
        <w:jc w:val="left"/>
        <w:rPr>
          <w:rFonts w:ascii="宋体" w:hAnsi="宋体" w:cs="Arial"/>
          <w:b/>
          <w:szCs w:val="21"/>
        </w:rPr>
      </w:pPr>
    </w:p>
    <w:p>
      <w:pPr>
        <w:spacing w:line="500" w:lineRule="exact"/>
        <w:ind w:firstLine="316" w:firstLineChars="150"/>
        <w:jc w:val="left"/>
        <w:rPr>
          <w:rFonts w:ascii="宋体" w:hAnsi="宋体" w:cs="Arial"/>
          <w:b/>
          <w:szCs w:val="21"/>
        </w:rPr>
      </w:pPr>
    </w:p>
    <w:p>
      <w:pPr>
        <w:spacing w:line="500" w:lineRule="exact"/>
        <w:ind w:firstLine="482" w:firstLineChars="150"/>
        <w:jc w:val="left"/>
        <w:rPr>
          <w:rFonts w:ascii="宋体" w:hAnsi="宋体" w:cs="Arial"/>
          <w:b/>
          <w:szCs w:val="21"/>
        </w:rPr>
      </w:pPr>
      <w:r>
        <w:rPr>
          <w:rFonts w:hint="eastAsia" w:ascii="宋体" w:hAnsi="宋体" w:cs="Arial"/>
          <w:b/>
          <w:sz w:val="32"/>
          <w:szCs w:val="32"/>
        </w:rPr>
        <w:t>投标人必须提供下列合格性文件</w:t>
      </w:r>
      <w:r>
        <w:rPr>
          <w:rFonts w:hint="eastAsia" w:ascii="宋体" w:hAnsi="宋体" w:cs="Arial"/>
          <w:b/>
          <w:szCs w:val="21"/>
        </w:rPr>
        <w:t>：</w:t>
      </w:r>
    </w:p>
    <w:p>
      <w:pPr>
        <w:spacing w:line="500" w:lineRule="exact"/>
        <w:jc w:val="left"/>
        <w:rPr>
          <w:rFonts w:ascii="宋体" w:hAnsi="宋体" w:cs="Arial"/>
          <w:b/>
          <w:sz w:val="32"/>
          <w:szCs w:val="32"/>
        </w:rPr>
      </w:pPr>
      <w:r>
        <w:rPr>
          <w:rFonts w:hint="eastAsia" w:ascii="宋体" w:hAnsi="宋体" w:cs="Arial"/>
          <w:b/>
          <w:sz w:val="32"/>
          <w:szCs w:val="32"/>
        </w:rPr>
        <w:t>一、营业执照</w:t>
      </w:r>
    </w:p>
    <w:p>
      <w:pPr>
        <w:spacing w:line="500" w:lineRule="exact"/>
        <w:jc w:val="left"/>
        <w:rPr>
          <w:rFonts w:ascii="宋体" w:hAnsi="宋体" w:cs="Arial"/>
          <w:b/>
          <w:sz w:val="32"/>
          <w:szCs w:val="32"/>
        </w:rPr>
      </w:pPr>
      <w:r>
        <w:rPr>
          <w:rFonts w:hint="eastAsia" w:ascii="宋体" w:hAnsi="宋体" w:cs="Arial"/>
          <w:b/>
          <w:sz w:val="32"/>
          <w:szCs w:val="32"/>
        </w:rPr>
        <w:t>二、</w:t>
      </w:r>
      <w:r>
        <w:rPr>
          <w:rFonts w:ascii="宋体" w:hAnsi="宋体" w:cs="Arial"/>
          <w:b/>
          <w:sz w:val="32"/>
          <w:szCs w:val="32"/>
        </w:rPr>
        <w:t>法定代表人授权</w:t>
      </w:r>
      <w:r>
        <w:rPr>
          <w:rFonts w:hint="eastAsia" w:ascii="宋体" w:hAnsi="宋体" w:cs="Arial"/>
          <w:b/>
          <w:sz w:val="32"/>
          <w:szCs w:val="32"/>
        </w:rPr>
        <w:t>委托</w:t>
      </w:r>
      <w:r>
        <w:rPr>
          <w:rFonts w:ascii="宋体" w:hAnsi="宋体" w:cs="Arial"/>
          <w:b/>
          <w:sz w:val="32"/>
          <w:szCs w:val="32"/>
        </w:rPr>
        <w:t>书</w:t>
      </w:r>
    </w:p>
    <w:p>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106"/>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t>投标文件、签订合同和处理有关事宜，其法律后果由我方承担。</w:t>
      </w:r>
    </w:p>
    <w:p>
      <w:pPr>
        <w:pStyle w:val="106"/>
        <w:spacing w:line="500" w:lineRule="exact"/>
      </w:pPr>
      <w:r>
        <w:t xml:space="preserve">    委托期限：</w:t>
      </w:r>
      <w:r>
        <w:rPr>
          <w:rFonts w:hint="eastAsia" w:ascii="宋体" w:hAnsi="宋体"/>
        </w:rPr>
        <w:t>。</w:t>
      </w:r>
    </w:p>
    <w:p>
      <w:pPr>
        <w:spacing w:line="500" w:lineRule="exact"/>
        <w:ind w:firstLine="420" w:firstLineChars="200"/>
        <w:jc w:val="left"/>
        <w:rPr>
          <w:rFonts w:ascii="宋体" w:hAnsi="宋体" w:cs="Arial"/>
          <w:b/>
          <w:szCs w:val="21"/>
        </w:rPr>
      </w:pPr>
      <w:r>
        <w:t>代理人无转委托权。</w:t>
      </w:r>
    </w:p>
    <w:p>
      <w:pPr>
        <w:spacing w:line="50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b/>
          <w:szCs w:val="21"/>
        </w:rPr>
        <w:t>章</w:t>
      </w:r>
      <w:r>
        <w:rPr>
          <w:rFonts w:ascii="宋体" w:hAnsi="宋体" w:cs="Arial"/>
          <w:szCs w:val="21"/>
        </w:rPr>
        <w:t>：</w:t>
      </w:r>
    </w:p>
    <w:p>
      <w:pPr>
        <w:spacing w:line="500" w:lineRule="exact"/>
        <w:jc w:val="left"/>
        <w:rPr>
          <w:rFonts w:ascii="宋体" w:hAnsi="宋体" w:cs="Arial"/>
          <w:szCs w:val="21"/>
          <w:u w:val="single"/>
        </w:rPr>
      </w:pPr>
      <w:r>
        <w:rPr>
          <w:rFonts w:hint="eastAsia" w:ascii="宋体" w:hAnsi="宋体" w:cs="Arial"/>
          <w:szCs w:val="21"/>
        </w:rPr>
        <w:t xml:space="preserve">                   身份证号码</w:t>
      </w:r>
      <w:r>
        <w:rPr>
          <w:rFonts w:ascii="宋体" w:hAnsi="宋体" w:cs="Arial"/>
          <w:szCs w:val="21"/>
        </w:rPr>
        <w:t>：</w:t>
      </w:r>
    </w:p>
    <w:p>
      <w:pPr>
        <w:spacing w:line="500" w:lineRule="exact"/>
        <w:ind w:left="870" w:firstLine="1680" w:firstLineChars="800"/>
        <w:jc w:val="left"/>
        <w:rPr>
          <w:rFonts w:ascii="宋体" w:hAnsi="宋体" w:cs="Arial"/>
          <w:szCs w:val="21"/>
        </w:rPr>
      </w:pPr>
      <w:r>
        <w:rPr>
          <w:rFonts w:ascii="宋体" w:hAnsi="宋体" w:cs="Arial"/>
          <w:szCs w:val="21"/>
        </w:rPr>
        <w:t>代理人（被授权人）：</w:t>
      </w:r>
    </w:p>
    <w:p>
      <w:pPr>
        <w:spacing w:line="500" w:lineRule="exact"/>
        <w:jc w:val="left"/>
        <w:rPr>
          <w:rFonts w:ascii="宋体" w:hAnsi="宋体" w:cs="Arial"/>
          <w:szCs w:val="21"/>
        </w:rPr>
      </w:pPr>
      <w:r>
        <w:rPr>
          <w:rFonts w:hint="eastAsia" w:ascii="宋体" w:hAnsi="宋体" w:cs="Arial"/>
          <w:szCs w:val="21"/>
        </w:rPr>
        <w:t xml:space="preserve">                  身份证号码</w:t>
      </w:r>
      <w:r>
        <w:rPr>
          <w:rFonts w:ascii="宋体" w:hAnsi="宋体" w:cs="Arial"/>
          <w:szCs w:val="21"/>
        </w:rPr>
        <w:t>：</w:t>
      </w:r>
    </w:p>
    <w:p>
      <w:pPr>
        <w:spacing w:line="500" w:lineRule="exact"/>
        <w:jc w:val="left"/>
        <w:rPr>
          <w:rFonts w:ascii="宋体" w:hAnsi="宋体" w:cs="Arial"/>
          <w:szCs w:val="21"/>
        </w:rPr>
      </w:pPr>
      <w:r>
        <w:rPr>
          <w:rFonts w:ascii="宋体" w:hAnsi="宋体" w:cs="Arial"/>
          <w:szCs w:val="21"/>
        </w:rPr>
        <w:t>投标人名称：</w:t>
      </w:r>
      <w:r>
        <w:rPr>
          <w:rFonts w:hint="eastAsia" w:ascii="宋体" w:hAnsi="宋体" w:cs="Arial"/>
          <w:szCs w:val="21"/>
        </w:rPr>
        <w:t>（</w:t>
      </w:r>
      <w:r>
        <w:rPr>
          <w:rFonts w:hint="eastAsia"/>
        </w:rPr>
        <w:t>签</w:t>
      </w:r>
      <w:r>
        <w:t>章</w:t>
      </w:r>
      <w:r>
        <w:rPr>
          <w:rFonts w:hint="eastAsia" w:ascii="宋体" w:hAnsi="宋体" w:cs="Arial"/>
          <w:szCs w:val="21"/>
        </w:rPr>
        <w:t>）</w:t>
      </w:r>
    </w:p>
    <w:p>
      <w:pPr>
        <w:spacing w:line="500" w:lineRule="exact"/>
        <w:jc w:val="left"/>
        <w:rPr>
          <w:rFonts w:ascii="宋体" w:hAnsi="宋体" w:cs="Arial"/>
          <w:szCs w:val="21"/>
          <w:u w:val="single"/>
        </w:rPr>
      </w:pPr>
      <w:r>
        <w:rPr>
          <w:rFonts w:ascii="宋体" w:hAnsi="宋体" w:cs="Arial"/>
          <w:szCs w:val="21"/>
        </w:rPr>
        <w:t xml:space="preserve"> 日      期：</w:t>
      </w:r>
    </w:p>
    <w:p>
      <w:pPr>
        <w:spacing w:line="500" w:lineRule="exact"/>
        <w:jc w:val="left"/>
        <w:rPr>
          <w:rFonts w:ascii="宋体" w:hAnsi="宋体" w:cs="Arial"/>
          <w:szCs w:val="21"/>
        </w:rPr>
      </w:pPr>
      <w:r>
        <w:rPr>
          <w:rFonts w:hint="eastAsia" w:ascii="宋体" w:hAnsi="宋体" w:cs="Arial"/>
          <w:szCs w:val="21"/>
        </w:rPr>
        <w:t>（提供投标人法定代表人、被授权代表人身份证正反面扫描件）</w:t>
      </w:r>
      <w:bookmarkStart w:id="114" w:name="_Toc462234322"/>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500" w:lineRule="exact"/>
        <w:jc w:val="left"/>
        <w:rPr>
          <w:rFonts w:ascii="宋体" w:hAnsi="宋体" w:cs="Arial"/>
          <w:szCs w:val="21"/>
        </w:rPr>
      </w:pPr>
    </w:p>
    <w:p>
      <w:pPr>
        <w:spacing w:line="500" w:lineRule="exact"/>
        <w:jc w:val="left"/>
        <w:rPr>
          <w:b/>
          <w:bCs/>
          <w:sz w:val="32"/>
          <w:szCs w:val="32"/>
        </w:rPr>
      </w:pPr>
    </w:p>
    <w:p>
      <w:pPr>
        <w:spacing w:line="500" w:lineRule="exact"/>
        <w:jc w:val="left"/>
        <w:rPr>
          <w:rFonts w:ascii="宋体" w:hAnsi="宋体" w:cs="Arial"/>
          <w:b/>
          <w:bCs/>
          <w:sz w:val="32"/>
          <w:szCs w:val="32"/>
        </w:rPr>
      </w:pPr>
      <w:r>
        <w:rPr>
          <w:rFonts w:hint="eastAsia"/>
          <w:b/>
          <w:bCs/>
          <w:sz w:val="32"/>
          <w:szCs w:val="32"/>
        </w:rPr>
        <w:t>三、法定代表人身份证明书</w:t>
      </w:r>
      <w:bookmarkEnd w:id="114"/>
    </w:p>
    <w:p>
      <w:pPr>
        <w:spacing w:line="500" w:lineRule="exact"/>
        <w:ind w:firstLine="480" w:firstLineChars="200"/>
        <w:rPr>
          <w:rFonts w:ascii="宋体" w:hAnsi="宋体"/>
          <w:sz w:val="24"/>
          <w:szCs w:val="24"/>
        </w:rPr>
      </w:pPr>
      <w:r>
        <w:rPr>
          <w:rFonts w:hint="eastAsia" w:ascii="宋体" w:hAnsi="宋体"/>
          <w:sz w:val="24"/>
          <w:szCs w:val="24"/>
        </w:rPr>
        <w:t>投标人名称：</w:t>
      </w:r>
    </w:p>
    <w:p>
      <w:pPr>
        <w:spacing w:line="500" w:lineRule="exact"/>
        <w:ind w:firstLine="480" w:firstLineChars="200"/>
        <w:rPr>
          <w:rFonts w:ascii="宋体" w:hAnsi="宋体"/>
          <w:sz w:val="24"/>
          <w:szCs w:val="24"/>
        </w:rPr>
      </w:pPr>
      <w:r>
        <w:rPr>
          <w:rFonts w:hint="eastAsia" w:ascii="宋体" w:hAnsi="宋体"/>
          <w:sz w:val="24"/>
          <w:szCs w:val="24"/>
        </w:rPr>
        <w:t xml:space="preserve">单位性质： </w:t>
      </w:r>
    </w:p>
    <w:p>
      <w:pPr>
        <w:spacing w:line="500" w:lineRule="exact"/>
        <w:ind w:firstLine="480" w:firstLineChars="200"/>
        <w:rPr>
          <w:rFonts w:ascii="宋体" w:hAnsi="宋体"/>
          <w:sz w:val="24"/>
          <w:szCs w:val="24"/>
          <w:u w:val="single"/>
        </w:rPr>
      </w:pPr>
      <w:r>
        <w:rPr>
          <w:rFonts w:hint="eastAsia" w:ascii="宋体" w:hAnsi="宋体"/>
          <w:sz w:val="24"/>
          <w:szCs w:val="24"/>
        </w:rPr>
        <w:t>地    址：</w:t>
      </w:r>
    </w:p>
    <w:p>
      <w:pPr>
        <w:spacing w:line="500" w:lineRule="exact"/>
        <w:ind w:firstLine="480" w:firstLineChars="200"/>
        <w:rPr>
          <w:rFonts w:ascii="宋体" w:hAnsi="宋体"/>
          <w:sz w:val="24"/>
          <w:szCs w:val="24"/>
        </w:rPr>
      </w:pPr>
      <w:r>
        <w:rPr>
          <w:rFonts w:hint="eastAsia" w:ascii="宋体" w:hAnsi="宋体"/>
          <w:sz w:val="24"/>
          <w:szCs w:val="24"/>
        </w:rPr>
        <w:t>成立时间：年月日</w:t>
      </w:r>
    </w:p>
    <w:p>
      <w:pPr>
        <w:spacing w:line="500" w:lineRule="exact"/>
        <w:ind w:firstLine="480" w:firstLineChars="200"/>
        <w:rPr>
          <w:rFonts w:ascii="宋体" w:hAnsi="宋体"/>
          <w:sz w:val="24"/>
          <w:szCs w:val="24"/>
        </w:rPr>
      </w:pPr>
      <w:r>
        <w:rPr>
          <w:rFonts w:hint="eastAsia" w:ascii="宋体" w:hAnsi="宋体"/>
          <w:sz w:val="24"/>
          <w:szCs w:val="24"/>
        </w:rPr>
        <w:t>经营期限：</w:t>
      </w:r>
    </w:p>
    <w:p>
      <w:pPr>
        <w:spacing w:line="500" w:lineRule="exact"/>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纳税人识别号</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姓名：性别：年龄：职务：_</w:t>
      </w:r>
    </w:p>
    <w:p>
      <w:pPr>
        <w:spacing w:line="500" w:lineRule="exact"/>
        <w:ind w:firstLine="480" w:firstLineChars="200"/>
        <w:rPr>
          <w:rFonts w:ascii="宋体" w:hAnsi="宋体"/>
          <w:sz w:val="24"/>
          <w:szCs w:val="24"/>
        </w:rPr>
      </w:pPr>
      <w:r>
        <w:rPr>
          <w:rFonts w:hint="eastAsia" w:ascii="宋体" w:hAnsi="宋体"/>
          <w:sz w:val="24"/>
          <w:szCs w:val="24"/>
        </w:rPr>
        <w:t>身份证号码：</w:t>
      </w:r>
    </w:p>
    <w:p>
      <w:pPr>
        <w:spacing w:line="500" w:lineRule="exact"/>
        <w:ind w:firstLine="480" w:firstLineChars="200"/>
        <w:rPr>
          <w:rFonts w:ascii="宋体" w:hAnsi="宋体"/>
          <w:sz w:val="24"/>
          <w:szCs w:val="24"/>
        </w:rPr>
      </w:pPr>
      <w:r>
        <w:rPr>
          <w:rFonts w:hint="eastAsia" w:ascii="宋体" w:hAnsi="宋体"/>
          <w:sz w:val="24"/>
          <w:szCs w:val="24"/>
        </w:rPr>
        <w:t>系（投标人名称）的法定代表人。</w:t>
      </w:r>
    </w:p>
    <w:p>
      <w:pPr>
        <w:spacing w:line="500" w:lineRule="exact"/>
        <w:ind w:firstLine="960" w:firstLineChars="400"/>
        <w:rPr>
          <w:rFonts w:ascii="宋体" w:hAnsi="宋体"/>
          <w:sz w:val="24"/>
          <w:szCs w:val="24"/>
        </w:rPr>
      </w:pPr>
      <w:r>
        <w:rPr>
          <w:rFonts w:hint="eastAsia" w:ascii="宋体" w:hAnsi="宋体"/>
          <w:sz w:val="24"/>
          <w:szCs w:val="24"/>
        </w:rPr>
        <w:t>特此证明。</w:t>
      </w:r>
    </w:p>
    <w:p>
      <w:pPr>
        <w:spacing w:line="500" w:lineRule="exact"/>
        <w:rPr>
          <w:rFonts w:ascii="宋体" w:hAnsi="宋体"/>
          <w:sz w:val="24"/>
          <w:szCs w:val="24"/>
        </w:rPr>
      </w:pPr>
      <w:r>
        <w:rPr>
          <w:rFonts w:hint="eastAsia" w:ascii="宋体" w:hAnsi="宋体"/>
          <w:sz w:val="24"/>
          <w:szCs w:val="24"/>
        </w:rPr>
        <w:t xml:space="preserve">                            投标人：（</w:t>
      </w:r>
      <w:r>
        <w:rPr>
          <w:rFonts w:hint="eastAsia"/>
        </w:rPr>
        <w:t>签</w:t>
      </w:r>
      <w:r>
        <w:t>章</w:t>
      </w:r>
      <w:r>
        <w:rPr>
          <w:rFonts w:hint="eastAsia" w:ascii="宋体" w:hAnsi="宋体"/>
          <w:sz w:val="24"/>
          <w:szCs w:val="24"/>
        </w:rPr>
        <w:t>）</w:t>
      </w:r>
    </w:p>
    <w:p>
      <w:pPr>
        <w:spacing w:line="500" w:lineRule="exact"/>
        <w:rPr>
          <w:rFonts w:ascii="宋体" w:hAnsi="宋体"/>
          <w:sz w:val="24"/>
          <w:szCs w:val="24"/>
        </w:rPr>
      </w:pPr>
      <w:r>
        <w:rPr>
          <w:rFonts w:hint="eastAsia" w:ascii="宋体" w:hAnsi="宋体"/>
          <w:sz w:val="24"/>
          <w:szCs w:val="24"/>
        </w:rPr>
        <w:t xml:space="preserve">                                      年    月    日</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rPr>
          <w:rFonts w:ascii="宋体" w:hAnsi="宋体" w:cs="Arial"/>
          <w:b/>
          <w:sz w:val="32"/>
          <w:szCs w:val="32"/>
        </w:rPr>
      </w:pPr>
      <w:r>
        <w:rPr>
          <w:rFonts w:hint="eastAsia" w:ascii="宋体" w:hAnsi="宋体" w:cs="Arial"/>
          <w:b/>
          <w:sz w:val="28"/>
          <w:szCs w:val="28"/>
        </w:rPr>
        <w:t>四</w:t>
      </w:r>
      <w:r>
        <w:rPr>
          <w:rFonts w:hint="eastAsia" w:ascii="宋体" w:hAnsi="宋体" w:cs="Arial"/>
          <w:b/>
          <w:sz w:val="32"/>
          <w:szCs w:val="32"/>
        </w:rPr>
        <w:t>、书面声明</w:t>
      </w:r>
    </w:p>
    <w:p>
      <w:pPr>
        <w:spacing w:line="240" w:lineRule="atLeast"/>
        <w:ind w:firstLine="413" w:firstLineChars="147"/>
        <w:rPr>
          <w:rFonts w:ascii="宋体" w:hAnsi="宋体" w:cs="Arial"/>
          <w:b/>
          <w:sz w:val="28"/>
          <w:szCs w:val="28"/>
        </w:rPr>
      </w:pPr>
      <w:r>
        <w:rPr>
          <w:rFonts w:hint="eastAsia" w:ascii="宋体" w:hAnsi="宋体"/>
          <w:b/>
          <w:sz w:val="28"/>
          <w:szCs w:val="28"/>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661" w:firstLineChars="591"/>
        <w:rPr>
          <w:rFonts w:ascii="宋体" w:hAnsi="宋体" w:cs="Arial"/>
          <w:b/>
          <w:sz w:val="32"/>
          <w:szCs w:val="32"/>
        </w:rPr>
      </w:pPr>
      <w:r>
        <w:rPr>
          <w:rFonts w:ascii="宋体" w:hAnsi="宋体" w:cs="Arial"/>
          <w:b/>
          <w:sz w:val="28"/>
          <w:szCs w:val="28"/>
        </w:rPr>
        <w:br w:type="page"/>
      </w:r>
      <w:r>
        <w:rPr>
          <w:rFonts w:hint="eastAsia" w:ascii="宋体" w:hAnsi="宋体" w:cs="Arial"/>
          <w:b/>
          <w:sz w:val="28"/>
          <w:szCs w:val="28"/>
        </w:rPr>
        <w:t>五</w:t>
      </w:r>
      <w:r>
        <w:rPr>
          <w:rFonts w:hint="eastAsia" w:ascii="宋体" w:hAnsi="宋体" w:cs="Arial"/>
          <w:b/>
          <w:sz w:val="32"/>
          <w:szCs w:val="32"/>
        </w:rPr>
        <w:t>、招标文件规定的其他材料</w:t>
      </w:r>
    </w:p>
    <w:p>
      <w:pPr>
        <w:spacing w:line="500" w:lineRule="exact"/>
      </w:pPr>
      <w:bookmarkStart w:id="115" w:name="_Toc293560332"/>
      <w:bookmarkStart w:id="116" w:name="_Hlk450185766"/>
      <w:bookmarkStart w:id="117" w:name="_Toc272141475"/>
    </w:p>
    <w:p>
      <w:pPr>
        <w:spacing w:line="500" w:lineRule="exact"/>
      </w:pPr>
    </w:p>
    <w:p>
      <w:pPr>
        <w:spacing w:line="500" w:lineRule="exact"/>
      </w:pPr>
    </w:p>
    <w:p>
      <w:pPr>
        <w:spacing w:line="500" w:lineRule="exact"/>
      </w:pPr>
    </w:p>
    <w:p>
      <w:pPr>
        <w:spacing w:line="500" w:lineRule="exact"/>
      </w:pPr>
    </w:p>
    <w:p>
      <w:pPr>
        <w:spacing w:line="500" w:lineRule="exact"/>
      </w:pPr>
    </w:p>
    <w:bookmarkEnd w:id="115"/>
    <w:bookmarkEnd w:id="116"/>
    <w:bookmarkEnd w:id="117"/>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411E6"/>
    <w:multiLevelType w:val="singleLevel"/>
    <w:tmpl w:val="D34411E6"/>
    <w:lvl w:ilvl="0" w:tentative="0">
      <w:start w:val="22"/>
      <w:numFmt w:val="decimal"/>
      <w:suff w:val="nothing"/>
      <w:lvlText w:val="%1、"/>
      <w:lvlJc w:val="left"/>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713E6EC5"/>
    <w:multiLevelType w:val="singleLevel"/>
    <w:tmpl w:val="713E6EC5"/>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2MmRmYmNlZjc3NWI5ZTBmZmVkZTE2OTdmMmZjMzgifQ=="/>
  </w:docVars>
  <w:rsids>
    <w:rsidRoot w:val="09984318"/>
    <w:rsid w:val="00032900"/>
    <w:rsid w:val="00056489"/>
    <w:rsid w:val="000C547A"/>
    <w:rsid w:val="001C4B65"/>
    <w:rsid w:val="00237E0A"/>
    <w:rsid w:val="00240EEB"/>
    <w:rsid w:val="002A7B65"/>
    <w:rsid w:val="00334D14"/>
    <w:rsid w:val="00385BBD"/>
    <w:rsid w:val="00391B47"/>
    <w:rsid w:val="00416B39"/>
    <w:rsid w:val="0042506F"/>
    <w:rsid w:val="0042743E"/>
    <w:rsid w:val="00450504"/>
    <w:rsid w:val="004E60D3"/>
    <w:rsid w:val="00622610"/>
    <w:rsid w:val="0063765E"/>
    <w:rsid w:val="00767733"/>
    <w:rsid w:val="007F793B"/>
    <w:rsid w:val="00892703"/>
    <w:rsid w:val="008F269D"/>
    <w:rsid w:val="009810C1"/>
    <w:rsid w:val="00BB34C3"/>
    <w:rsid w:val="00BD0B6E"/>
    <w:rsid w:val="00BF40AE"/>
    <w:rsid w:val="00D00B1E"/>
    <w:rsid w:val="00D51CEE"/>
    <w:rsid w:val="00D62990"/>
    <w:rsid w:val="00E47F21"/>
    <w:rsid w:val="00F42464"/>
    <w:rsid w:val="00F47F6B"/>
    <w:rsid w:val="00F841F0"/>
    <w:rsid w:val="03C45DE4"/>
    <w:rsid w:val="04F05040"/>
    <w:rsid w:val="07174A1F"/>
    <w:rsid w:val="091765AC"/>
    <w:rsid w:val="09984318"/>
    <w:rsid w:val="0A04160F"/>
    <w:rsid w:val="0AD0512E"/>
    <w:rsid w:val="0D090377"/>
    <w:rsid w:val="0D170CF8"/>
    <w:rsid w:val="0D70791E"/>
    <w:rsid w:val="0FE05765"/>
    <w:rsid w:val="10C07BB2"/>
    <w:rsid w:val="124D6045"/>
    <w:rsid w:val="14684893"/>
    <w:rsid w:val="1A477305"/>
    <w:rsid w:val="1A746235"/>
    <w:rsid w:val="1C331ADC"/>
    <w:rsid w:val="1D08590F"/>
    <w:rsid w:val="21032FFB"/>
    <w:rsid w:val="219C6291"/>
    <w:rsid w:val="22CA48F9"/>
    <w:rsid w:val="2303043D"/>
    <w:rsid w:val="242E14DB"/>
    <w:rsid w:val="24D413E7"/>
    <w:rsid w:val="28EB2AF4"/>
    <w:rsid w:val="29064E7F"/>
    <w:rsid w:val="2A1351E5"/>
    <w:rsid w:val="2E4F2006"/>
    <w:rsid w:val="2F444684"/>
    <w:rsid w:val="30E454E8"/>
    <w:rsid w:val="31B83ACA"/>
    <w:rsid w:val="34004405"/>
    <w:rsid w:val="35B045E7"/>
    <w:rsid w:val="365E064A"/>
    <w:rsid w:val="36D26F9D"/>
    <w:rsid w:val="36DD3B3C"/>
    <w:rsid w:val="37CD10D5"/>
    <w:rsid w:val="397019B1"/>
    <w:rsid w:val="398F570C"/>
    <w:rsid w:val="3DFF3000"/>
    <w:rsid w:val="3EB46667"/>
    <w:rsid w:val="40F20D87"/>
    <w:rsid w:val="42FA6B1E"/>
    <w:rsid w:val="4389451A"/>
    <w:rsid w:val="43BD0F0C"/>
    <w:rsid w:val="460D2BDF"/>
    <w:rsid w:val="469975B3"/>
    <w:rsid w:val="487D7DD9"/>
    <w:rsid w:val="49043D5E"/>
    <w:rsid w:val="4C54016F"/>
    <w:rsid w:val="4C6E2D73"/>
    <w:rsid w:val="4C9920C0"/>
    <w:rsid w:val="4EFC2788"/>
    <w:rsid w:val="4F0F206F"/>
    <w:rsid w:val="4F534E2F"/>
    <w:rsid w:val="52AB5431"/>
    <w:rsid w:val="52E611A9"/>
    <w:rsid w:val="54903215"/>
    <w:rsid w:val="54DF7B12"/>
    <w:rsid w:val="56D75097"/>
    <w:rsid w:val="57195FC1"/>
    <w:rsid w:val="5AD00136"/>
    <w:rsid w:val="5C0A22B5"/>
    <w:rsid w:val="5E553504"/>
    <w:rsid w:val="5E9F6184"/>
    <w:rsid w:val="5FC76412"/>
    <w:rsid w:val="60300239"/>
    <w:rsid w:val="619C04EF"/>
    <w:rsid w:val="646F41B9"/>
    <w:rsid w:val="64F25230"/>
    <w:rsid w:val="66266192"/>
    <w:rsid w:val="67205EF4"/>
    <w:rsid w:val="6A23060A"/>
    <w:rsid w:val="6F755511"/>
    <w:rsid w:val="711725BD"/>
    <w:rsid w:val="75CC1392"/>
    <w:rsid w:val="780525AC"/>
    <w:rsid w:val="7F772587"/>
    <w:rsid w:val="7F9C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62"/>
    <w:autoRedefine/>
    <w:qFormat/>
    <w:uiPriority w:val="0"/>
    <w:pPr>
      <w:keepNext/>
      <w:keepLines/>
      <w:spacing w:before="340" w:after="330" w:line="578" w:lineRule="auto"/>
      <w:outlineLvl w:val="0"/>
    </w:pPr>
    <w:rPr>
      <w:rFonts w:ascii="Times New Roman" w:hAnsi="Times New Roman"/>
      <w:b/>
      <w:bCs/>
      <w:kern w:val="44"/>
      <w:sz w:val="30"/>
      <w:szCs w:val="44"/>
    </w:rPr>
  </w:style>
  <w:style w:type="paragraph" w:styleId="7">
    <w:name w:val="heading 2"/>
    <w:basedOn w:val="1"/>
    <w:next w:val="1"/>
    <w:link w:val="63"/>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8">
    <w:name w:val="heading 3"/>
    <w:basedOn w:val="1"/>
    <w:next w:val="1"/>
    <w:link w:val="64"/>
    <w:autoRedefine/>
    <w:qFormat/>
    <w:uiPriority w:val="0"/>
    <w:pPr>
      <w:keepNext/>
      <w:keepLines/>
      <w:spacing w:before="260" w:after="260" w:line="416" w:lineRule="auto"/>
      <w:jc w:val="center"/>
      <w:outlineLvl w:val="2"/>
    </w:pPr>
    <w:rPr>
      <w:rFonts w:ascii="宋体" w:hAnsi="Times New Roman"/>
      <w:b/>
      <w:bCs/>
      <w:sz w:val="32"/>
      <w:szCs w:val="32"/>
    </w:rPr>
  </w:style>
  <w:style w:type="paragraph" w:styleId="9">
    <w:name w:val="heading 4"/>
    <w:basedOn w:val="1"/>
    <w:next w:val="1"/>
    <w:link w:val="65"/>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66"/>
    <w:autoRedefine/>
    <w:qFormat/>
    <w:uiPriority w:val="0"/>
    <w:pPr>
      <w:keepNext/>
      <w:outlineLvl w:val="4"/>
    </w:pPr>
    <w:rPr>
      <w:rFonts w:ascii="宋体" w:hAnsi="Arial"/>
      <w:bCs/>
      <w:sz w:val="28"/>
      <w:szCs w:val="20"/>
    </w:rPr>
  </w:style>
  <w:style w:type="paragraph" w:styleId="11">
    <w:name w:val="heading 6"/>
    <w:basedOn w:val="1"/>
    <w:next w:val="1"/>
    <w:link w:val="67"/>
    <w:autoRedefine/>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2">
    <w:name w:val="heading 7"/>
    <w:basedOn w:val="1"/>
    <w:next w:val="1"/>
    <w:link w:val="68"/>
    <w:autoRedefine/>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69"/>
    <w:qFormat/>
    <w:uiPriority w:val="0"/>
    <w:pPr>
      <w:ind w:left="420" w:leftChars="200"/>
    </w:pPr>
  </w:style>
  <w:style w:type="paragraph" w:styleId="4">
    <w:name w:val="envelope return"/>
    <w:basedOn w:val="1"/>
    <w:autoRedefine/>
    <w:qFormat/>
    <w:uiPriority w:val="0"/>
    <w:pPr>
      <w:snapToGrid w:val="0"/>
    </w:pPr>
    <w:rPr>
      <w:rFonts w:ascii="Arial" w:hAnsi="Arial" w:cs="Arial"/>
      <w:szCs w:val="24"/>
    </w:rPr>
  </w:style>
  <w:style w:type="paragraph" w:styleId="5">
    <w:name w:val="List"/>
    <w:basedOn w:val="1"/>
    <w:autoRedefine/>
    <w:qFormat/>
    <w:uiPriority w:val="0"/>
    <w:pPr>
      <w:ind w:left="420" w:hanging="420"/>
    </w:pPr>
    <w:rPr>
      <w:rFonts w:ascii="Arial" w:hAnsi="Arial" w:eastAsia="楷体_GB2312"/>
      <w:sz w:val="28"/>
    </w:rPr>
  </w:style>
  <w:style w:type="paragraph" w:styleId="13">
    <w:name w:val="toc 7"/>
    <w:basedOn w:val="1"/>
    <w:next w:val="1"/>
    <w:autoRedefine/>
    <w:semiHidden/>
    <w:qFormat/>
    <w:uiPriority w:val="0"/>
    <w:pPr>
      <w:ind w:left="1260"/>
      <w:jc w:val="left"/>
    </w:pPr>
    <w:rPr>
      <w:rFonts w:ascii="Times New Roman" w:hAnsi="Times New Roman"/>
      <w:szCs w:val="21"/>
    </w:rPr>
  </w:style>
  <w:style w:type="paragraph" w:styleId="14">
    <w:name w:val="table of authorities"/>
    <w:basedOn w:val="1"/>
    <w:next w:val="1"/>
    <w:autoRedefine/>
    <w:semiHidden/>
    <w:qFormat/>
    <w:uiPriority w:val="0"/>
    <w:pPr>
      <w:ind w:left="420" w:leftChars="200"/>
    </w:pPr>
    <w:rPr>
      <w:rFonts w:ascii="Times New Roman" w:hAnsi="Times New Roman"/>
      <w:szCs w:val="20"/>
    </w:rPr>
  </w:style>
  <w:style w:type="paragraph" w:styleId="15">
    <w:name w:val="index 8"/>
    <w:basedOn w:val="1"/>
    <w:next w:val="1"/>
    <w:autoRedefine/>
    <w:semiHidden/>
    <w:qFormat/>
    <w:uiPriority w:val="0"/>
    <w:pPr>
      <w:ind w:left="1400" w:leftChars="1400"/>
    </w:pPr>
    <w:rPr>
      <w:rFonts w:ascii="Times New Roman" w:hAnsi="Times New Roman"/>
      <w:szCs w:val="20"/>
    </w:rPr>
  </w:style>
  <w:style w:type="paragraph" w:styleId="16">
    <w:name w:val="index 5"/>
    <w:basedOn w:val="1"/>
    <w:next w:val="1"/>
    <w:autoRedefine/>
    <w:semiHidden/>
    <w:qFormat/>
    <w:uiPriority w:val="0"/>
    <w:pPr>
      <w:ind w:left="800" w:leftChars="800"/>
    </w:pPr>
    <w:rPr>
      <w:rFonts w:ascii="Times New Roman" w:hAnsi="Times New Roman"/>
      <w:szCs w:val="20"/>
    </w:rPr>
  </w:style>
  <w:style w:type="paragraph" w:styleId="17">
    <w:name w:val="Document Map"/>
    <w:basedOn w:val="1"/>
    <w:link w:val="76"/>
    <w:autoRedefine/>
    <w:semiHidden/>
    <w:qFormat/>
    <w:uiPriority w:val="0"/>
    <w:pPr>
      <w:shd w:val="clear" w:color="auto" w:fill="000080"/>
    </w:pPr>
    <w:rPr>
      <w:rFonts w:ascii="Times New Roman" w:hAnsi="Times New Roman"/>
      <w:szCs w:val="20"/>
    </w:rPr>
  </w:style>
  <w:style w:type="paragraph" w:styleId="18">
    <w:name w:val="toa heading"/>
    <w:basedOn w:val="1"/>
    <w:next w:val="1"/>
    <w:autoRedefine/>
    <w:semiHidden/>
    <w:qFormat/>
    <w:uiPriority w:val="0"/>
    <w:pPr>
      <w:spacing w:before="120"/>
    </w:pPr>
    <w:rPr>
      <w:rFonts w:ascii="Arial" w:hAnsi="Arial"/>
      <w:b/>
      <w:bCs/>
      <w:szCs w:val="24"/>
    </w:rPr>
  </w:style>
  <w:style w:type="paragraph" w:styleId="19">
    <w:name w:val="annotation text"/>
    <w:basedOn w:val="1"/>
    <w:link w:val="99"/>
    <w:autoRedefine/>
    <w:semiHidden/>
    <w:qFormat/>
    <w:uiPriority w:val="99"/>
    <w:pPr>
      <w:jc w:val="left"/>
    </w:pPr>
    <w:rPr>
      <w:rFonts w:ascii="Times New Roman" w:hAnsi="Times New Roman"/>
      <w:szCs w:val="20"/>
      <w:lang w:val="zh-CN"/>
    </w:rPr>
  </w:style>
  <w:style w:type="paragraph" w:styleId="20">
    <w:name w:val="index 6"/>
    <w:basedOn w:val="1"/>
    <w:next w:val="1"/>
    <w:autoRedefine/>
    <w:semiHidden/>
    <w:qFormat/>
    <w:uiPriority w:val="0"/>
    <w:pPr>
      <w:ind w:left="1000" w:leftChars="1000"/>
    </w:pPr>
    <w:rPr>
      <w:rFonts w:ascii="Times New Roman" w:hAnsi="Times New Roman"/>
      <w:szCs w:val="20"/>
    </w:rPr>
  </w:style>
  <w:style w:type="paragraph" w:styleId="21">
    <w:name w:val="Body Text 3"/>
    <w:basedOn w:val="1"/>
    <w:link w:val="77"/>
    <w:autoRedefine/>
    <w:qFormat/>
    <w:uiPriority w:val="0"/>
    <w:rPr>
      <w:rFonts w:ascii="黑体" w:hAnsi="Arial" w:eastAsia="黑体"/>
      <w:b/>
      <w:sz w:val="28"/>
      <w:szCs w:val="20"/>
      <w:lang w:val="zh-CN"/>
    </w:rPr>
  </w:style>
  <w:style w:type="paragraph" w:styleId="22">
    <w:name w:val="Body Text"/>
    <w:basedOn w:val="1"/>
    <w:link w:val="74"/>
    <w:autoRedefine/>
    <w:qFormat/>
    <w:uiPriority w:val="0"/>
    <w:rPr>
      <w:rFonts w:ascii="宋体" w:hAnsi="Arial"/>
      <w:sz w:val="28"/>
      <w:szCs w:val="20"/>
    </w:rPr>
  </w:style>
  <w:style w:type="paragraph" w:styleId="23">
    <w:name w:val="index 4"/>
    <w:basedOn w:val="1"/>
    <w:next w:val="1"/>
    <w:autoRedefine/>
    <w:semiHidden/>
    <w:qFormat/>
    <w:uiPriority w:val="0"/>
    <w:pPr>
      <w:ind w:left="600" w:leftChars="600"/>
    </w:pPr>
    <w:rPr>
      <w:rFonts w:ascii="Times New Roman" w:hAnsi="Times New Roman"/>
      <w:szCs w:val="20"/>
    </w:rPr>
  </w:style>
  <w:style w:type="paragraph" w:styleId="24">
    <w:name w:val="toc 5"/>
    <w:basedOn w:val="1"/>
    <w:next w:val="1"/>
    <w:autoRedefine/>
    <w:semiHidden/>
    <w:qFormat/>
    <w:uiPriority w:val="0"/>
    <w:pPr>
      <w:ind w:left="840"/>
      <w:jc w:val="left"/>
    </w:pPr>
    <w:rPr>
      <w:rFonts w:ascii="Times New Roman" w:hAnsi="Times New Roman"/>
      <w:szCs w:val="21"/>
    </w:rPr>
  </w:style>
  <w:style w:type="paragraph" w:styleId="25">
    <w:name w:val="toc 3"/>
    <w:basedOn w:val="1"/>
    <w:next w:val="1"/>
    <w:autoRedefine/>
    <w:qFormat/>
    <w:uiPriority w:val="39"/>
    <w:pPr>
      <w:ind w:left="420"/>
      <w:jc w:val="left"/>
    </w:pPr>
    <w:rPr>
      <w:rFonts w:ascii="Times New Roman" w:hAnsi="Times New Roman"/>
      <w:i/>
      <w:iCs/>
      <w:szCs w:val="24"/>
    </w:rPr>
  </w:style>
  <w:style w:type="paragraph" w:styleId="26">
    <w:name w:val="Plain Text"/>
    <w:basedOn w:val="1"/>
    <w:link w:val="71"/>
    <w:autoRedefine/>
    <w:qFormat/>
    <w:uiPriority w:val="0"/>
    <w:rPr>
      <w:rFonts w:ascii="宋体" w:hAnsi="Courier New"/>
      <w:szCs w:val="20"/>
    </w:rPr>
  </w:style>
  <w:style w:type="paragraph" w:styleId="27">
    <w:name w:val="toc 8"/>
    <w:basedOn w:val="1"/>
    <w:next w:val="1"/>
    <w:autoRedefine/>
    <w:semiHidden/>
    <w:qFormat/>
    <w:uiPriority w:val="0"/>
    <w:pPr>
      <w:ind w:left="1470"/>
      <w:jc w:val="left"/>
    </w:pPr>
    <w:rPr>
      <w:rFonts w:ascii="Times New Roman" w:hAnsi="Times New Roman"/>
      <w:szCs w:val="21"/>
    </w:rPr>
  </w:style>
  <w:style w:type="paragraph" w:styleId="28">
    <w:name w:val="index 3"/>
    <w:basedOn w:val="1"/>
    <w:next w:val="1"/>
    <w:autoRedefine/>
    <w:semiHidden/>
    <w:qFormat/>
    <w:uiPriority w:val="0"/>
    <w:pPr>
      <w:ind w:left="400" w:leftChars="400"/>
    </w:pPr>
    <w:rPr>
      <w:rFonts w:ascii="Times New Roman" w:hAnsi="Times New Roman"/>
      <w:szCs w:val="20"/>
    </w:rPr>
  </w:style>
  <w:style w:type="paragraph" w:styleId="29">
    <w:name w:val="Date"/>
    <w:basedOn w:val="1"/>
    <w:next w:val="1"/>
    <w:link w:val="73"/>
    <w:autoRedefine/>
    <w:qFormat/>
    <w:uiPriority w:val="0"/>
    <w:rPr>
      <w:rFonts w:ascii="Times New Roman" w:hAnsi="Times New Roman"/>
      <w:b/>
      <w:sz w:val="28"/>
      <w:szCs w:val="20"/>
    </w:rPr>
  </w:style>
  <w:style w:type="paragraph" w:styleId="30">
    <w:name w:val="Body Text Indent 2"/>
    <w:basedOn w:val="1"/>
    <w:link w:val="70"/>
    <w:qFormat/>
    <w:uiPriority w:val="0"/>
    <w:pPr>
      <w:ind w:left="630" w:firstLine="645"/>
    </w:pPr>
    <w:rPr>
      <w:rFonts w:ascii="Arial" w:hAnsi="Arial" w:eastAsia="仿宋_GB2312"/>
      <w:sz w:val="32"/>
      <w:szCs w:val="20"/>
    </w:rPr>
  </w:style>
  <w:style w:type="paragraph" w:styleId="31">
    <w:name w:val="Balloon Text"/>
    <w:basedOn w:val="1"/>
    <w:link w:val="78"/>
    <w:autoRedefine/>
    <w:semiHidden/>
    <w:qFormat/>
    <w:uiPriority w:val="0"/>
    <w:rPr>
      <w:rFonts w:ascii="Times New Roman" w:hAnsi="Times New Roman"/>
      <w:sz w:val="18"/>
      <w:szCs w:val="18"/>
    </w:rPr>
  </w:style>
  <w:style w:type="paragraph" w:styleId="32">
    <w:name w:val="footer"/>
    <w:basedOn w:val="1"/>
    <w:link w:val="61"/>
    <w:autoRedefine/>
    <w:unhideWhenUsed/>
    <w:qFormat/>
    <w:uiPriority w:val="0"/>
    <w:pPr>
      <w:tabs>
        <w:tab w:val="center" w:pos="4153"/>
        <w:tab w:val="right" w:pos="8306"/>
      </w:tabs>
      <w:snapToGrid w:val="0"/>
      <w:jc w:val="left"/>
    </w:pPr>
    <w:rPr>
      <w:sz w:val="18"/>
      <w:szCs w:val="18"/>
    </w:rPr>
  </w:style>
  <w:style w:type="paragraph" w:styleId="33">
    <w:name w:val="header"/>
    <w:basedOn w:val="1"/>
    <w:link w:val="6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imes New Roman" w:hAnsi="Times New Roman"/>
      <w:caps/>
      <w:szCs w:val="24"/>
    </w:rPr>
  </w:style>
  <w:style w:type="paragraph" w:styleId="35">
    <w:name w:val="toc 4"/>
    <w:basedOn w:val="1"/>
    <w:next w:val="1"/>
    <w:autoRedefine/>
    <w:semiHidden/>
    <w:qFormat/>
    <w:uiPriority w:val="0"/>
    <w:pPr>
      <w:ind w:left="630"/>
      <w:jc w:val="left"/>
    </w:pPr>
    <w:rPr>
      <w:rFonts w:ascii="Times New Roman" w:hAnsi="Times New Roman"/>
      <w:szCs w:val="21"/>
    </w:rPr>
  </w:style>
  <w:style w:type="paragraph" w:styleId="36">
    <w:name w:val="index heading"/>
    <w:basedOn w:val="1"/>
    <w:next w:val="37"/>
    <w:autoRedefine/>
    <w:semiHidden/>
    <w:qFormat/>
    <w:uiPriority w:val="0"/>
    <w:rPr>
      <w:rFonts w:ascii="Times New Roman" w:hAnsi="Times New Roman"/>
      <w:szCs w:val="20"/>
    </w:rPr>
  </w:style>
  <w:style w:type="paragraph" w:styleId="37">
    <w:name w:val="index 1"/>
    <w:basedOn w:val="1"/>
    <w:next w:val="1"/>
    <w:autoRedefine/>
    <w:semiHidden/>
    <w:qFormat/>
    <w:uiPriority w:val="0"/>
    <w:pPr>
      <w:jc w:val="center"/>
    </w:pPr>
    <w:rPr>
      <w:rFonts w:ascii="仿宋_GB2312" w:hAnsi="Times New Roman" w:eastAsia="仿宋_GB2312"/>
      <w:b/>
      <w:bCs/>
      <w:sz w:val="28"/>
      <w:szCs w:val="20"/>
    </w:rPr>
  </w:style>
  <w:style w:type="paragraph" w:styleId="38">
    <w:name w:val="Subtitle"/>
    <w:basedOn w:val="1"/>
    <w:next w:val="1"/>
    <w:link w:val="115"/>
    <w:autoRedefine/>
    <w:qFormat/>
    <w:uiPriority w:val="0"/>
    <w:pPr>
      <w:spacing w:before="240" w:after="60" w:line="312" w:lineRule="auto"/>
      <w:jc w:val="center"/>
      <w:outlineLvl w:val="1"/>
    </w:pPr>
    <w:rPr>
      <w:rFonts w:ascii="Cambria" w:hAnsi="Cambria"/>
      <w:b/>
      <w:bCs/>
      <w:kern w:val="28"/>
      <w:szCs w:val="32"/>
    </w:rPr>
  </w:style>
  <w:style w:type="paragraph" w:styleId="39">
    <w:name w:val="toc 6"/>
    <w:basedOn w:val="1"/>
    <w:next w:val="1"/>
    <w:autoRedefine/>
    <w:semiHidden/>
    <w:qFormat/>
    <w:uiPriority w:val="0"/>
    <w:pPr>
      <w:ind w:left="1050"/>
      <w:jc w:val="left"/>
    </w:pPr>
    <w:rPr>
      <w:rFonts w:ascii="Times New Roman" w:hAnsi="Times New Roman"/>
      <w:szCs w:val="21"/>
    </w:rPr>
  </w:style>
  <w:style w:type="paragraph" w:styleId="40">
    <w:name w:val="Body Text Indent 3"/>
    <w:basedOn w:val="1"/>
    <w:link w:val="72"/>
    <w:autoRedefine/>
    <w:qFormat/>
    <w:uiPriority w:val="0"/>
    <w:pPr>
      <w:ind w:firstLine="645"/>
    </w:pPr>
    <w:rPr>
      <w:rFonts w:ascii="仿宋_GB2312" w:hAnsi="Arial" w:eastAsia="仿宋_GB2312"/>
      <w:color w:val="000000"/>
      <w:sz w:val="30"/>
      <w:szCs w:val="20"/>
    </w:rPr>
  </w:style>
  <w:style w:type="paragraph" w:styleId="41">
    <w:name w:val="index 7"/>
    <w:basedOn w:val="1"/>
    <w:next w:val="1"/>
    <w:autoRedefine/>
    <w:semiHidden/>
    <w:qFormat/>
    <w:uiPriority w:val="0"/>
    <w:pPr>
      <w:ind w:left="1200" w:leftChars="1200"/>
    </w:pPr>
    <w:rPr>
      <w:rFonts w:ascii="Times New Roman" w:hAnsi="Times New Roman"/>
      <w:szCs w:val="20"/>
    </w:rPr>
  </w:style>
  <w:style w:type="paragraph" w:styleId="42">
    <w:name w:val="index 9"/>
    <w:basedOn w:val="1"/>
    <w:next w:val="1"/>
    <w:autoRedefine/>
    <w:semiHidden/>
    <w:qFormat/>
    <w:uiPriority w:val="0"/>
    <w:pPr>
      <w:ind w:left="1600" w:leftChars="1600"/>
    </w:pPr>
    <w:rPr>
      <w:rFonts w:ascii="Times New Roman" w:hAnsi="Times New Roman"/>
      <w:szCs w:val="20"/>
    </w:rPr>
  </w:style>
  <w:style w:type="paragraph" w:styleId="43">
    <w:name w:val="toc 2"/>
    <w:basedOn w:val="1"/>
    <w:next w:val="1"/>
    <w:autoRedefine/>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4">
    <w:name w:val="toc 9"/>
    <w:basedOn w:val="1"/>
    <w:next w:val="1"/>
    <w:autoRedefine/>
    <w:semiHidden/>
    <w:qFormat/>
    <w:uiPriority w:val="0"/>
    <w:pPr>
      <w:ind w:left="1680"/>
      <w:jc w:val="left"/>
    </w:pPr>
    <w:rPr>
      <w:rFonts w:ascii="Times New Roman" w:hAnsi="Times New Roman"/>
      <w:szCs w:val="21"/>
    </w:rPr>
  </w:style>
  <w:style w:type="paragraph" w:styleId="45">
    <w:name w:val="Body Text 2"/>
    <w:basedOn w:val="1"/>
    <w:link w:val="75"/>
    <w:autoRedefine/>
    <w:qFormat/>
    <w:uiPriority w:val="0"/>
    <w:rPr>
      <w:rFonts w:ascii="仿宋_GB2312" w:hAnsi="Times New Roman" w:eastAsia="仿宋_GB2312"/>
      <w:b/>
      <w:sz w:val="24"/>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7">
    <w:name w:val="index 2"/>
    <w:basedOn w:val="1"/>
    <w:next w:val="1"/>
    <w:autoRedefine/>
    <w:semiHidden/>
    <w:qFormat/>
    <w:uiPriority w:val="0"/>
    <w:pPr>
      <w:ind w:left="200" w:leftChars="200"/>
    </w:pPr>
    <w:rPr>
      <w:rFonts w:ascii="Times New Roman" w:hAnsi="Times New Roman"/>
      <w:szCs w:val="20"/>
    </w:rPr>
  </w:style>
  <w:style w:type="paragraph" w:styleId="48">
    <w:name w:val="annotation subject"/>
    <w:basedOn w:val="19"/>
    <w:next w:val="19"/>
    <w:link w:val="103"/>
    <w:autoRedefine/>
    <w:qFormat/>
    <w:uiPriority w:val="0"/>
    <w:rPr>
      <w:b/>
      <w:bCs/>
    </w:rPr>
  </w:style>
  <w:style w:type="paragraph" w:styleId="49">
    <w:name w:val="Body Text First Indent"/>
    <w:basedOn w:val="22"/>
    <w:link w:val="89"/>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51">
    <w:name w:val="Table Grid"/>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rFonts w:asciiTheme="minorHAnsi" w:hAnsiTheme="minorHAnsi" w:eastAsiaTheme="minorEastAsia" w:cstheme="minorBidi"/>
      <w:b/>
      <w:bCs/>
    </w:rPr>
  </w:style>
  <w:style w:type="character" w:styleId="54">
    <w:name w:val="page number"/>
    <w:basedOn w:val="52"/>
    <w:autoRedefine/>
    <w:qFormat/>
    <w:uiPriority w:val="0"/>
    <w:rPr>
      <w:rFonts w:asciiTheme="minorHAnsi" w:hAnsiTheme="minorHAnsi" w:eastAsiaTheme="minorEastAsia" w:cstheme="minorBidi"/>
    </w:rPr>
  </w:style>
  <w:style w:type="character" w:styleId="55">
    <w:name w:val="FollowedHyperlink"/>
    <w:autoRedefine/>
    <w:qFormat/>
    <w:uiPriority w:val="0"/>
    <w:rPr>
      <w:rFonts w:asciiTheme="minorHAnsi" w:hAnsiTheme="minorHAnsi" w:eastAsiaTheme="minorEastAsia" w:cstheme="minorBidi"/>
      <w:color w:val="800080"/>
      <w:u w:val="single"/>
    </w:rPr>
  </w:style>
  <w:style w:type="character" w:styleId="56">
    <w:name w:val="Emphasis"/>
    <w:autoRedefine/>
    <w:qFormat/>
    <w:uiPriority w:val="0"/>
    <w:rPr>
      <w:rFonts w:asciiTheme="minorHAnsi" w:hAnsiTheme="minorHAnsi" w:eastAsiaTheme="minorEastAsia" w:cstheme="minorBidi"/>
      <w:color w:val="CC0033"/>
    </w:rPr>
  </w:style>
  <w:style w:type="character" w:styleId="57">
    <w:name w:val="Hyperlink"/>
    <w:autoRedefine/>
    <w:qFormat/>
    <w:uiPriority w:val="99"/>
    <w:rPr>
      <w:rFonts w:asciiTheme="minorHAnsi" w:hAnsiTheme="minorHAnsi" w:eastAsiaTheme="minorEastAsia" w:cstheme="minorBidi"/>
      <w:color w:val="0000FF"/>
      <w:u w:val="single"/>
    </w:rPr>
  </w:style>
  <w:style w:type="character" w:styleId="58">
    <w:name w:val="annotation reference"/>
    <w:autoRedefine/>
    <w:qFormat/>
    <w:uiPriority w:val="99"/>
    <w:rPr>
      <w:rFonts w:asciiTheme="minorHAnsi" w:hAnsiTheme="minorHAnsi" w:eastAsiaTheme="minorEastAsia" w:cstheme="minorBidi"/>
      <w:sz w:val="21"/>
      <w:szCs w:val="21"/>
    </w:rPr>
  </w:style>
  <w:style w:type="paragraph" w:customStyle="1" w:styleId="59">
    <w:name w:val="Char1 Char Char1 Char"/>
    <w:basedOn w:val="1"/>
    <w:autoRedefine/>
    <w:qFormat/>
    <w:uiPriority w:val="0"/>
    <w:rPr>
      <w:szCs w:val="24"/>
    </w:rPr>
  </w:style>
  <w:style w:type="character" w:customStyle="1" w:styleId="60">
    <w:name w:val="页眉 Char"/>
    <w:basedOn w:val="52"/>
    <w:link w:val="33"/>
    <w:autoRedefine/>
    <w:qFormat/>
    <w:uiPriority w:val="0"/>
    <w:rPr>
      <w:rFonts w:asciiTheme="minorHAnsi" w:hAnsiTheme="minorHAnsi" w:eastAsiaTheme="minorEastAsia" w:cstheme="minorBidi"/>
      <w:sz w:val="18"/>
      <w:szCs w:val="18"/>
    </w:rPr>
  </w:style>
  <w:style w:type="character" w:customStyle="1" w:styleId="61">
    <w:name w:val="页脚 Char"/>
    <w:basedOn w:val="52"/>
    <w:link w:val="32"/>
    <w:autoRedefine/>
    <w:qFormat/>
    <w:uiPriority w:val="0"/>
    <w:rPr>
      <w:rFonts w:asciiTheme="minorHAnsi" w:hAnsiTheme="minorHAnsi" w:eastAsiaTheme="minorEastAsia" w:cstheme="minorBidi"/>
      <w:sz w:val="18"/>
      <w:szCs w:val="18"/>
    </w:rPr>
  </w:style>
  <w:style w:type="character" w:customStyle="1" w:styleId="62">
    <w:name w:val="标题 1 Char"/>
    <w:basedOn w:val="52"/>
    <w:link w:val="6"/>
    <w:autoRedefine/>
    <w:qFormat/>
    <w:uiPriority w:val="0"/>
    <w:rPr>
      <w:rFonts w:ascii="Times New Roman" w:hAnsi="Times New Roman" w:eastAsiaTheme="minorEastAsia" w:cstheme="minorBidi"/>
      <w:b/>
      <w:bCs/>
      <w:kern w:val="44"/>
      <w:sz w:val="30"/>
      <w:szCs w:val="44"/>
    </w:rPr>
  </w:style>
  <w:style w:type="character" w:customStyle="1" w:styleId="63">
    <w:name w:val="标题 2 Char"/>
    <w:basedOn w:val="52"/>
    <w:link w:val="7"/>
    <w:autoRedefine/>
    <w:qFormat/>
    <w:uiPriority w:val="0"/>
    <w:rPr>
      <w:rFonts w:ascii="Arial" w:hAnsi="Arial" w:eastAsia="黑体" w:cstheme="minorBidi"/>
      <w:b/>
      <w:bCs/>
      <w:sz w:val="32"/>
      <w:szCs w:val="32"/>
    </w:rPr>
  </w:style>
  <w:style w:type="character" w:customStyle="1" w:styleId="64">
    <w:name w:val="标题 3 Char"/>
    <w:basedOn w:val="52"/>
    <w:link w:val="8"/>
    <w:autoRedefine/>
    <w:qFormat/>
    <w:uiPriority w:val="0"/>
    <w:rPr>
      <w:rFonts w:ascii="宋体" w:hAnsi="Times New Roman" w:eastAsiaTheme="minorEastAsia" w:cstheme="minorBidi"/>
      <w:b/>
      <w:bCs/>
      <w:sz w:val="32"/>
      <w:szCs w:val="32"/>
    </w:rPr>
  </w:style>
  <w:style w:type="character" w:customStyle="1" w:styleId="65">
    <w:name w:val="标题 4 Char"/>
    <w:basedOn w:val="52"/>
    <w:link w:val="9"/>
    <w:autoRedefine/>
    <w:qFormat/>
    <w:uiPriority w:val="0"/>
    <w:rPr>
      <w:rFonts w:ascii="Arial" w:hAnsi="Arial" w:eastAsia="黑体" w:cstheme="minorBidi"/>
      <w:b/>
      <w:bCs/>
      <w:sz w:val="28"/>
      <w:szCs w:val="28"/>
    </w:rPr>
  </w:style>
  <w:style w:type="character" w:customStyle="1" w:styleId="66">
    <w:name w:val="标题 5 Char"/>
    <w:basedOn w:val="52"/>
    <w:link w:val="10"/>
    <w:autoRedefine/>
    <w:qFormat/>
    <w:uiPriority w:val="0"/>
    <w:rPr>
      <w:rFonts w:ascii="宋体" w:hAnsi="Arial" w:eastAsiaTheme="minorEastAsia" w:cstheme="minorBidi"/>
      <w:bCs/>
      <w:sz w:val="28"/>
      <w:szCs w:val="20"/>
    </w:rPr>
  </w:style>
  <w:style w:type="character" w:customStyle="1" w:styleId="67">
    <w:name w:val="标题 6 Char"/>
    <w:basedOn w:val="52"/>
    <w:link w:val="11"/>
    <w:autoRedefine/>
    <w:qFormat/>
    <w:uiPriority w:val="0"/>
    <w:rPr>
      <w:rFonts w:ascii="宋体" w:hAnsi="宋体" w:eastAsiaTheme="minorEastAsia" w:cstheme="minorBidi"/>
      <w:kern w:val="0"/>
      <w:sz w:val="28"/>
      <w:szCs w:val="20"/>
    </w:rPr>
  </w:style>
  <w:style w:type="character" w:customStyle="1" w:styleId="68">
    <w:name w:val="标题 7 Char"/>
    <w:basedOn w:val="52"/>
    <w:link w:val="12"/>
    <w:autoRedefine/>
    <w:qFormat/>
    <w:uiPriority w:val="0"/>
    <w:rPr>
      <w:rFonts w:ascii="Arial" w:hAnsi="Arial" w:eastAsia="仿宋_GB2312" w:cs="Arial"/>
      <w:b/>
      <w:bCs/>
      <w:spacing w:val="-4"/>
      <w:sz w:val="24"/>
      <w:szCs w:val="24"/>
    </w:rPr>
  </w:style>
  <w:style w:type="character" w:customStyle="1" w:styleId="69">
    <w:name w:val="正文文本缩进 Char"/>
    <w:basedOn w:val="52"/>
    <w:link w:val="3"/>
    <w:autoRedefine/>
    <w:qFormat/>
    <w:uiPriority w:val="0"/>
    <w:rPr>
      <w:rFonts w:asciiTheme="minorHAnsi" w:hAnsiTheme="minorHAnsi" w:eastAsiaTheme="minorEastAsia" w:cstheme="minorBidi"/>
    </w:rPr>
  </w:style>
  <w:style w:type="character" w:customStyle="1" w:styleId="70">
    <w:name w:val="正文文本缩进 2 Char"/>
    <w:basedOn w:val="52"/>
    <w:link w:val="30"/>
    <w:autoRedefine/>
    <w:qFormat/>
    <w:uiPriority w:val="0"/>
    <w:rPr>
      <w:rFonts w:ascii="Arial" w:hAnsi="Arial" w:eastAsia="仿宋_GB2312" w:cstheme="minorBidi"/>
      <w:sz w:val="32"/>
      <w:szCs w:val="20"/>
    </w:rPr>
  </w:style>
  <w:style w:type="character" w:customStyle="1" w:styleId="71">
    <w:name w:val="纯文本 Char"/>
    <w:basedOn w:val="52"/>
    <w:link w:val="26"/>
    <w:autoRedefine/>
    <w:qFormat/>
    <w:uiPriority w:val="0"/>
    <w:rPr>
      <w:rFonts w:ascii="宋体" w:hAnsi="Courier New" w:eastAsiaTheme="minorEastAsia" w:cstheme="minorBidi"/>
      <w:szCs w:val="20"/>
    </w:rPr>
  </w:style>
  <w:style w:type="character" w:customStyle="1" w:styleId="72">
    <w:name w:val="正文文本缩进 3 Char"/>
    <w:basedOn w:val="52"/>
    <w:link w:val="40"/>
    <w:autoRedefine/>
    <w:qFormat/>
    <w:uiPriority w:val="0"/>
    <w:rPr>
      <w:rFonts w:ascii="仿宋_GB2312" w:hAnsi="Arial" w:eastAsia="仿宋_GB2312" w:cstheme="minorBidi"/>
      <w:color w:val="000000"/>
      <w:sz w:val="30"/>
      <w:szCs w:val="20"/>
    </w:rPr>
  </w:style>
  <w:style w:type="character" w:customStyle="1" w:styleId="73">
    <w:name w:val="日期 Char"/>
    <w:basedOn w:val="52"/>
    <w:link w:val="29"/>
    <w:autoRedefine/>
    <w:qFormat/>
    <w:uiPriority w:val="0"/>
    <w:rPr>
      <w:rFonts w:ascii="Times New Roman" w:hAnsi="Times New Roman" w:eastAsiaTheme="minorEastAsia" w:cstheme="minorBidi"/>
      <w:b/>
      <w:sz w:val="28"/>
      <w:szCs w:val="20"/>
    </w:rPr>
  </w:style>
  <w:style w:type="character" w:customStyle="1" w:styleId="74">
    <w:name w:val="正文文本 Char"/>
    <w:basedOn w:val="52"/>
    <w:link w:val="22"/>
    <w:autoRedefine/>
    <w:qFormat/>
    <w:uiPriority w:val="0"/>
    <w:rPr>
      <w:rFonts w:ascii="宋体" w:hAnsi="Arial" w:eastAsiaTheme="minorEastAsia" w:cstheme="minorBidi"/>
      <w:sz w:val="28"/>
      <w:szCs w:val="20"/>
    </w:rPr>
  </w:style>
  <w:style w:type="character" w:customStyle="1" w:styleId="75">
    <w:name w:val="正文文本 2 Char"/>
    <w:basedOn w:val="52"/>
    <w:link w:val="45"/>
    <w:autoRedefine/>
    <w:qFormat/>
    <w:uiPriority w:val="0"/>
    <w:rPr>
      <w:rFonts w:ascii="仿宋_GB2312" w:hAnsi="Times New Roman" w:eastAsia="仿宋_GB2312" w:cstheme="minorBidi"/>
      <w:b/>
      <w:sz w:val="24"/>
      <w:szCs w:val="20"/>
    </w:rPr>
  </w:style>
  <w:style w:type="character" w:customStyle="1" w:styleId="76">
    <w:name w:val="文档结构图 Char"/>
    <w:basedOn w:val="52"/>
    <w:link w:val="17"/>
    <w:autoRedefine/>
    <w:semiHidden/>
    <w:qFormat/>
    <w:uiPriority w:val="0"/>
    <w:rPr>
      <w:rFonts w:ascii="Times New Roman" w:hAnsi="Times New Roman" w:eastAsiaTheme="minorEastAsia" w:cstheme="minorBidi"/>
      <w:szCs w:val="20"/>
    </w:rPr>
  </w:style>
  <w:style w:type="character" w:customStyle="1" w:styleId="77">
    <w:name w:val="正文文本 3 Char"/>
    <w:basedOn w:val="52"/>
    <w:link w:val="21"/>
    <w:autoRedefine/>
    <w:qFormat/>
    <w:uiPriority w:val="0"/>
    <w:rPr>
      <w:rFonts w:ascii="黑体" w:hAnsi="Arial" w:eastAsia="黑体" w:cstheme="minorBidi"/>
      <w:b/>
      <w:sz w:val="28"/>
      <w:szCs w:val="20"/>
      <w:lang w:val="zh-CN" w:eastAsia="zh-CN"/>
    </w:rPr>
  </w:style>
  <w:style w:type="character" w:customStyle="1" w:styleId="78">
    <w:name w:val="批注框文本 Char"/>
    <w:basedOn w:val="52"/>
    <w:link w:val="31"/>
    <w:autoRedefine/>
    <w:semiHidden/>
    <w:qFormat/>
    <w:uiPriority w:val="0"/>
    <w:rPr>
      <w:rFonts w:ascii="Times New Roman" w:hAnsi="Times New Roman" w:eastAsiaTheme="minorEastAsia" w:cstheme="minorBidi"/>
      <w:sz w:val="18"/>
      <w:szCs w:val="18"/>
    </w:rPr>
  </w:style>
  <w:style w:type="paragraph" w:customStyle="1" w:styleId="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1">
    <w:name w:val="font7"/>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2">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3">
    <w:name w:val="font9"/>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8">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9">
    <w:name w:val="正文首行缩进 Char"/>
    <w:basedOn w:val="74"/>
    <w:link w:val="49"/>
    <w:autoRedefine/>
    <w:qFormat/>
    <w:uiPriority w:val="0"/>
    <w:rPr>
      <w:rFonts w:ascii="Arial" w:hAnsi="Arial" w:eastAsia="仿宋_GB2312" w:cs="Arial"/>
      <w:kern w:val="0"/>
      <w:sz w:val="24"/>
      <w:szCs w:val="32"/>
    </w:rPr>
  </w:style>
  <w:style w:type="paragraph" w:customStyle="1" w:styleId="90">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1">
    <w:name w:val="基本文字 Char"/>
    <w:basedOn w:val="1"/>
    <w:autoRedefine/>
    <w:qFormat/>
    <w:uiPriority w:val="0"/>
    <w:pPr>
      <w:spacing w:before="156" w:line="400" w:lineRule="atLeast"/>
      <w:ind w:firstLine="540" w:firstLineChars="225"/>
    </w:pPr>
    <w:rPr>
      <w:rFonts w:ascii="Times New Roman" w:hAnsi="Times New Roman"/>
      <w:sz w:val="24"/>
      <w:szCs w:val="20"/>
    </w:rPr>
  </w:style>
  <w:style w:type="paragraph" w:customStyle="1" w:styleId="92">
    <w:name w:val="D&amp;L"/>
    <w:basedOn w:val="33"/>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3">
    <w:name w:val="文章正文"/>
    <w:basedOn w:val="1"/>
    <w:autoRedefine/>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4">
    <w:name w:val="二级标题"/>
    <w:basedOn w:val="1"/>
    <w:next w:val="93"/>
    <w:qFormat/>
    <w:uiPriority w:val="0"/>
    <w:pPr>
      <w:tabs>
        <w:tab w:val="left" w:pos="992"/>
      </w:tabs>
      <w:ind w:left="992" w:hanging="567"/>
      <w:outlineLvl w:val="1"/>
    </w:pPr>
    <w:rPr>
      <w:rFonts w:ascii="黑体" w:hAnsi="Times New Roman" w:eastAsia="黑体"/>
      <w:sz w:val="28"/>
      <w:szCs w:val="24"/>
    </w:rPr>
  </w:style>
  <w:style w:type="paragraph" w:customStyle="1" w:styleId="95">
    <w:name w:val="一级标题"/>
    <w:basedOn w:val="1"/>
    <w:next w:val="94"/>
    <w:autoRedefine/>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6">
    <w:name w:val="SUR-需求定义-第4级"/>
    <w:basedOn w:val="9"/>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7">
    <w:name w:val="Char Char Char Char Char Char Char1 Char"/>
    <w:basedOn w:val="1"/>
    <w:autoRedefine/>
    <w:qFormat/>
    <w:uiPriority w:val="0"/>
    <w:rPr>
      <w:rFonts w:ascii="Tahoma" w:hAnsi="Tahoma"/>
      <w:sz w:val="24"/>
      <w:szCs w:val="20"/>
    </w:rPr>
  </w:style>
  <w:style w:type="paragraph" w:customStyle="1" w:styleId="98">
    <w:name w:val="样式1"/>
    <w:basedOn w:val="1"/>
    <w:autoRedefine/>
    <w:qFormat/>
    <w:uiPriority w:val="0"/>
    <w:pPr>
      <w:tabs>
        <w:tab w:val="left" w:pos="709"/>
      </w:tabs>
      <w:adjustRightInd w:val="0"/>
      <w:ind w:left="709" w:hanging="709"/>
      <w:textAlignment w:val="baseline"/>
    </w:pPr>
    <w:rPr>
      <w:rFonts w:ascii="宋体" w:hAnsi="宋体"/>
      <w:kern w:val="0"/>
      <w:szCs w:val="20"/>
    </w:rPr>
  </w:style>
  <w:style w:type="character" w:customStyle="1" w:styleId="99">
    <w:name w:val="批注文字 Char"/>
    <w:basedOn w:val="52"/>
    <w:link w:val="19"/>
    <w:autoRedefine/>
    <w:semiHidden/>
    <w:qFormat/>
    <w:uiPriority w:val="99"/>
    <w:rPr>
      <w:rFonts w:ascii="Times New Roman" w:hAnsi="Times New Roman" w:eastAsiaTheme="minorEastAsia" w:cstheme="minorBidi"/>
      <w:szCs w:val="20"/>
      <w:lang w:val="zh-CN" w:eastAsia="zh-CN"/>
    </w:rPr>
  </w:style>
  <w:style w:type="paragraph" w:customStyle="1" w:styleId="100">
    <w:name w:val="Char"/>
    <w:basedOn w:val="1"/>
    <w:autoRedefine/>
    <w:qFormat/>
    <w:uiPriority w:val="0"/>
    <w:rPr>
      <w:rFonts w:ascii="Tahoma" w:hAnsi="Tahoma"/>
      <w:sz w:val="24"/>
      <w:szCs w:val="20"/>
    </w:rPr>
  </w:style>
  <w:style w:type="paragraph" w:customStyle="1" w:styleId="101">
    <w:name w:val="Default Paragraph Char Char Char Char"/>
    <w:basedOn w:val="1"/>
    <w:next w:val="1"/>
    <w:autoRedefine/>
    <w:qFormat/>
    <w:uiPriority w:val="0"/>
    <w:pPr>
      <w:widowControl/>
      <w:spacing w:line="360" w:lineRule="auto"/>
      <w:jc w:val="left"/>
    </w:pPr>
    <w:rPr>
      <w:rFonts w:ascii="Times New Roman" w:hAnsi="Times New Roman"/>
      <w:kern w:val="0"/>
      <w:szCs w:val="20"/>
      <w:lang w:eastAsia="en-US"/>
    </w:rPr>
  </w:style>
  <w:style w:type="paragraph" w:customStyle="1" w:styleId="102">
    <w:name w:val="Char Char Char Char Char Char Char Char Char Char"/>
    <w:basedOn w:val="1"/>
    <w:qFormat/>
    <w:uiPriority w:val="0"/>
    <w:rPr>
      <w:rFonts w:ascii="Tahoma" w:hAnsi="Tahoma" w:cs="仿宋_GB2312"/>
      <w:sz w:val="24"/>
      <w:szCs w:val="20"/>
    </w:rPr>
  </w:style>
  <w:style w:type="character" w:customStyle="1" w:styleId="103">
    <w:name w:val="批注主题 Char"/>
    <w:basedOn w:val="99"/>
    <w:link w:val="48"/>
    <w:autoRedefine/>
    <w:qFormat/>
    <w:uiPriority w:val="0"/>
    <w:rPr>
      <w:b/>
      <w:bCs/>
    </w:rPr>
  </w:style>
  <w:style w:type="character" w:customStyle="1" w:styleId="104">
    <w:name w:val="GW-正文 Char"/>
    <w:link w:val="105"/>
    <w:autoRedefine/>
    <w:qFormat/>
    <w:uiPriority w:val="0"/>
    <w:rPr>
      <w:rFonts w:asciiTheme="minorHAnsi" w:hAnsiTheme="minorHAnsi" w:eastAsiaTheme="minorEastAsia" w:cstheme="minorBidi"/>
      <w:szCs w:val="24"/>
      <w:lang w:val="zh-CN" w:eastAsia="zh-CN"/>
    </w:rPr>
  </w:style>
  <w:style w:type="paragraph" w:customStyle="1" w:styleId="105">
    <w:name w:val="GW-正文"/>
    <w:basedOn w:val="1"/>
    <w:link w:val="104"/>
    <w:autoRedefine/>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106">
    <w:name w:val="p0"/>
    <w:basedOn w:val="1"/>
    <w:autoRedefine/>
    <w:qFormat/>
    <w:uiPriority w:val="0"/>
    <w:pPr>
      <w:widowControl/>
    </w:pPr>
    <w:rPr>
      <w:rFonts w:ascii="Times New Roman" w:hAnsi="Times New Roman"/>
      <w:kern w:val="0"/>
      <w:szCs w:val="21"/>
    </w:rPr>
  </w:style>
  <w:style w:type="paragraph" w:customStyle="1" w:styleId="107">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文本缩进 31"/>
    <w:basedOn w:val="1"/>
    <w:autoRedefine/>
    <w:qFormat/>
    <w:uiPriority w:val="0"/>
    <w:pPr>
      <w:adjustRightInd w:val="0"/>
      <w:ind w:left="2" w:firstLine="628"/>
      <w:jc w:val="left"/>
      <w:textAlignment w:val="baseline"/>
    </w:pPr>
    <w:rPr>
      <w:rFonts w:ascii="Arial" w:hAnsi="Arial" w:eastAsia="仿宋_GB2312"/>
      <w:b/>
      <w:sz w:val="32"/>
      <w:szCs w:val="20"/>
    </w:rPr>
  </w:style>
  <w:style w:type="paragraph" w:customStyle="1" w:styleId="109">
    <w:name w:val="TOC 标题1"/>
    <w:basedOn w:val="6"/>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0">
    <w:name w:val="修订1"/>
    <w:autoRedefine/>
    <w:hidden/>
    <w:semiHidden/>
    <w:qFormat/>
    <w:uiPriority w:val="99"/>
    <w:rPr>
      <w:rFonts w:ascii="Calibri" w:hAnsi="Calibri" w:eastAsia="宋体" w:cs="Times New Roman"/>
      <w:kern w:val="2"/>
      <w:sz w:val="21"/>
      <w:szCs w:val="22"/>
      <w:lang w:val="en-US" w:eastAsia="zh-CN" w:bidi="ar-SA"/>
    </w:rPr>
  </w:style>
  <w:style w:type="paragraph" w:styleId="111">
    <w:name w:val="List Paragraph"/>
    <w:basedOn w:val="1"/>
    <w:autoRedefine/>
    <w:qFormat/>
    <w:uiPriority w:val="34"/>
    <w:pPr>
      <w:ind w:firstLine="420" w:firstLineChars="200"/>
    </w:pPr>
  </w:style>
  <w:style w:type="character" w:customStyle="1" w:styleId="112">
    <w:name w:val="fontstyle01"/>
    <w:qFormat/>
    <w:uiPriority w:val="0"/>
    <w:rPr>
      <w:rFonts w:hint="eastAsia" w:ascii="宋体" w:hAnsi="宋体" w:eastAsia="宋体" w:cstheme="minorBidi"/>
      <w:color w:val="000000"/>
      <w:sz w:val="24"/>
      <w:szCs w:val="24"/>
    </w:rPr>
  </w:style>
  <w:style w:type="paragraph" w:customStyle="1" w:styleId="113">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批注文字 字符"/>
    <w:basedOn w:val="52"/>
    <w:autoRedefine/>
    <w:semiHidden/>
    <w:qFormat/>
    <w:uiPriority w:val="99"/>
    <w:rPr>
      <w:rFonts w:asciiTheme="minorHAnsi" w:hAnsiTheme="minorHAnsi" w:eastAsiaTheme="minorEastAsia" w:cstheme="minorBidi"/>
    </w:rPr>
  </w:style>
  <w:style w:type="character" w:customStyle="1" w:styleId="115">
    <w:name w:val="副标题 Char"/>
    <w:basedOn w:val="52"/>
    <w:link w:val="38"/>
    <w:autoRedefine/>
    <w:qFormat/>
    <w:uiPriority w:val="0"/>
    <w:rPr>
      <w:rFonts w:ascii="Cambria" w:hAnsi="Cambria" w:eastAsiaTheme="minorEastAsia" w:cstheme="minorBidi"/>
      <w:b/>
      <w:bCs/>
      <w:kern w:val="28"/>
      <w:szCs w:val="32"/>
    </w:rPr>
  </w:style>
  <w:style w:type="paragraph" w:customStyle="1" w:styleId="116">
    <w:name w:val="列出段落1"/>
    <w:basedOn w:val="1"/>
    <w:autoRedefine/>
    <w:qFormat/>
    <w:uiPriority w:val="34"/>
    <w:pPr>
      <w:ind w:firstLine="420" w:firstLineChars="200"/>
    </w:pPr>
  </w:style>
  <w:style w:type="paragraph" w:customStyle="1" w:styleId="117">
    <w:name w:val="Normal Indent1"/>
    <w:basedOn w:val="1"/>
    <w:qFormat/>
    <w:uiPriority w:val="0"/>
    <w:pPr>
      <w:ind w:firstLine="420" w:firstLineChars="200"/>
    </w:pPr>
  </w:style>
  <w:style w:type="character" w:customStyle="1" w:styleId="118">
    <w:name w:val="纯文本 Char1"/>
    <w:autoRedefine/>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16122</Words>
  <Characters>16902</Characters>
  <Lines>128</Lines>
  <Paragraphs>36</Paragraphs>
  <TotalTime>1</TotalTime>
  <ScaleCrop>false</ScaleCrop>
  <LinksUpToDate>false</LinksUpToDate>
  <CharactersWithSpaces>17748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二丁目</cp:lastModifiedBy>
  <cp:lastPrinted>2020-11-12T00:15:00Z</cp:lastPrinted>
  <dcterms:modified xsi:type="dcterms:W3CDTF">2025-08-29T09:00:47Z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eyJoZGlkIjoiYmIyMTFhNTQ5Yjg1ZTkzYTRhNTViMTJhM2JiNjk2YzciLCJ1c2VySWQiOiI2NDQzNzE5NjMifQ==</vt:lpwstr>
  </property>
  <property fmtid="{D5CDD505-2E9C-101B-9397-08002B2CF9AE}" pid="4" name="ICV">
    <vt:lpwstr>29E27CB9E89B46EF89EFC8D50DCF768A_12</vt:lpwstr>
  </property>
</Properties>
</file>